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01" w:rsidRPr="00B416A8" w:rsidRDefault="000A53A0" w:rsidP="00D95D01">
      <w:pPr>
        <w:pStyle w:val="PlainText"/>
        <w:jc w:val="right"/>
        <w:rPr>
          <w:rFonts w:asciiTheme="majorHAnsi" w:hAnsiTheme="majorHAnsi"/>
          <w:b/>
          <w:sz w:val="30"/>
          <w:szCs w:val="30"/>
        </w:rPr>
      </w:pPr>
      <w:r w:rsidRPr="00B416A8">
        <w:rPr>
          <w:rFonts w:asciiTheme="majorHAnsi" w:eastAsia="Times New Roman" w:hAnsiTheme="majorHAnsi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669D8E" wp14:editId="7CB7373C">
            <wp:simplePos x="0" y="0"/>
            <wp:positionH relativeFrom="column">
              <wp:posOffset>-110861</wp:posOffset>
            </wp:positionH>
            <wp:positionV relativeFrom="paragraph">
              <wp:posOffset>-169545</wp:posOffset>
            </wp:positionV>
            <wp:extent cx="1666875" cy="8113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TC Logo color-sm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11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8">
        <w:rPr>
          <w:rFonts w:asciiTheme="majorHAnsi" w:hAnsiTheme="majorHAnsi"/>
          <w:sz w:val="36"/>
          <w:szCs w:val="36"/>
        </w:rPr>
        <w:t>Washington’s Community and Technical Colleges</w:t>
      </w:r>
      <w:r w:rsidRPr="00B416A8">
        <w:rPr>
          <w:rFonts w:asciiTheme="majorHAnsi" w:hAnsiTheme="majorHAnsi"/>
          <w:sz w:val="36"/>
          <w:szCs w:val="36"/>
        </w:rPr>
        <w:br/>
      </w:r>
      <w:r w:rsidR="00D95D01" w:rsidRPr="00B416A8">
        <w:rPr>
          <w:rFonts w:asciiTheme="majorHAnsi" w:hAnsiTheme="majorHAnsi"/>
          <w:b/>
          <w:sz w:val="30"/>
          <w:szCs w:val="30"/>
        </w:rPr>
        <w:t>Learning from Washington State’s I-BEST Program Model</w:t>
      </w:r>
    </w:p>
    <w:p w:rsidR="000A53A0" w:rsidRPr="00D95D01" w:rsidRDefault="00D95D01" w:rsidP="00B416A8">
      <w:pPr>
        <w:pStyle w:val="Title"/>
        <w:pBdr>
          <w:bottom w:val="single" w:sz="8" w:space="7" w:color="4F81BD" w:themeColor="accent1"/>
        </w:pBdr>
        <w:spacing w:before="120" w:after="120"/>
        <w:jc w:val="right"/>
        <w:rPr>
          <w:b/>
          <w:sz w:val="30"/>
          <w:szCs w:val="30"/>
        </w:rPr>
      </w:pPr>
      <w:r w:rsidRPr="00D95D01">
        <w:rPr>
          <w:b/>
          <w:sz w:val="30"/>
          <w:szCs w:val="30"/>
        </w:rPr>
        <w:t>Summary of Community College Research Center December 2012 Report</w:t>
      </w:r>
    </w:p>
    <w:p w:rsidR="00B416A8" w:rsidRPr="004709A2" w:rsidRDefault="00B416A8" w:rsidP="00B416A8">
      <w:pPr>
        <w:pStyle w:val="PlainText"/>
        <w:spacing w:after="60"/>
        <w:rPr>
          <w:rFonts w:ascii="Gill Sans MT" w:hAnsi="Gill Sans MT"/>
          <w:b/>
          <w:szCs w:val="22"/>
          <w:u w:val="single"/>
        </w:rPr>
      </w:pPr>
      <w:r w:rsidRPr="004709A2">
        <w:rPr>
          <w:rFonts w:ascii="Gill Sans MT" w:hAnsi="Gill Sans MT"/>
          <w:szCs w:val="22"/>
        </w:rPr>
        <w:t xml:space="preserve">The December 2012 CCRC </w:t>
      </w:r>
      <w:r w:rsidRPr="004709A2">
        <w:rPr>
          <w:rFonts w:ascii="Gill Sans MT" w:hAnsi="Gill Sans MT"/>
          <w:i/>
          <w:szCs w:val="22"/>
        </w:rPr>
        <w:t>Learning from Washington State’s I-BEST Program</w:t>
      </w:r>
      <w:r w:rsidRPr="004709A2">
        <w:rPr>
          <w:rFonts w:ascii="Gill Sans MT" w:hAnsi="Gill Sans MT"/>
          <w:szCs w:val="22"/>
        </w:rPr>
        <w:t xml:space="preserve"> report is the final phase of a multi-year evaluation of the I-BEST model began in 2009 in collaboration with the Washington State Board for Community and Technical Colleges. The results of the study found “. . .</w:t>
      </w:r>
      <w:r w:rsidRPr="004709A2">
        <w:rPr>
          <w:rFonts w:ascii="Gill Sans MT" w:hAnsi="Gill Sans MT"/>
          <w:color w:val="00B050"/>
          <w:szCs w:val="22"/>
        </w:rPr>
        <w:t xml:space="preserve">  </w:t>
      </w:r>
      <w:r w:rsidRPr="004709A2">
        <w:rPr>
          <w:rFonts w:ascii="Gill Sans MT" w:hAnsi="Gill Sans MT"/>
          <w:szCs w:val="22"/>
        </w:rPr>
        <w:t>that I-BEST programs, on average, provide benefits that justify the costs of the programs.” Key findings center on the following:</w:t>
      </w:r>
      <w:r w:rsidRPr="004709A2">
        <w:rPr>
          <w:rFonts w:ascii="Gill Sans MT" w:hAnsi="Gill Sans MT"/>
          <w:b/>
          <w:szCs w:val="22"/>
          <w:u w:val="single"/>
        </w:rPr>
        <w:t xml:space="preserve"> </w:t>
      </w:r>
    </w:p>
    <w:p w:rsidR="00B416A8" w:rsidRPr="004709A2" w:rsidRDefault="00B416A8" w:rsidP="00B416A8">
      <w:pPr>
        <w:pStyle w:val="PlainText"/>
        <w:spacing w:before="100" w:after="60"/>
        <w:rPr>
          <w:rFonts w:ascii="Gill Sans MT" w:hAnsi="Gill Sans MT"/>
          <w:b/>
          <w:szCs w:val="22"/>
        </w:rPr>
      </w:pPr>
      <w:r w:rsidRPr="004709A2">
        <w:rPr>
          <w:rFonts w:ascii="Gill Sans MT" w:hAnsi="Gill Sans MT"/>
          <w:b/>
          <w:szCs w:val="22"/>
        </w:rPr>
        <w:t>Program Structure:</w:t>
      </w:r>
    </w:p>
    <w:p w:rsidR="00B416A8" w:rsidRPr="004709A2" w:rsidRDefault="00B416A8" w:rsidP="00B416A8">
      <w:pPr>
        <w:pStyle w:val="PlainText"/>
        <w:numPr>
          <w:ilvl w:val="0"/>
          <w:numId w:val="38"/>
        </w:numPr>
        <w:ind w:left="720"/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>Highly structured I-BEST Programs focus complex decisions for students and support retention</w:t>
      </w:r>
    </w:p>
    <w:p w:rsidR="00B416A8" w:rsidRPr="004709A2" w:rsidRDefault="00B416A8" w:rsidP="00B416A8">
      <w:pPr>
        <w:pStyle w:val="PlainText"/>
        <w:numPr>
          <w:ilvl w:val="0"/>
          <w:numId w:val="36"/>
        </w:numPr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>Clear pathways after I-BEST completions incorporating functional transitions and adequate student supports are needed</w:t>
      </w:r>
    </w:p>
    <w:p w:rsidR="00B416A8" w:rsidRDefault="00B416A8" w:rsidP="007E4D2A">
      <w:pPr>
        <w:pStyle w:val="PlainText"/>
        <w:numPr>
          <w:ilvl w:val="0"/>
          <w:numId w:val="36"/>
        </w:numPr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 xml:space="preserve">On-ramp programs are  instrumental to preparing low-level students for I-BEST </w:t>
      </w:r>
    </w:p>
    <w:p w:rsidR="007E4D2A" w:rsidRPr="007E4D2A" w:rsidRDefault="007E4D2A" w:rsidP="007E4D2A">
      <w:pPr>
        <w:pStyle w:val="PlainText"/>
        <w:ind w:left="720"/>
        <w:rPr>
          <w:rFonts w:ascii="Gill Sans MT" w:hAnsi="Gill Sans MT"/>
          <w:sz w:val="16"/>
          <w:szCs w:val="16"/>
        </w:rPr>
      </w:pPr>
    </w:p>
    <w:p w:rsidR="00B416A8" w:rsidRPr="004709A2" w:rsidRDefault="00B416A8" w:rsidP="007E4D2A">
      <w:pPr>
        <w:pStyle w:val="PlainText"/>
        <w:rPr>
          <w:rFonts w:ascii="Gill Sans MT" w:hAnsi="Gill Sans MT"/>
          <w:b/>
          <w:szCs w:val="22"/>
        </w:rPr>
      </w:pPr>
      <w:r w:rsidRPr="004709A2">
        <w:rPr>
          <w:rFonts w:ascii="Gill Sans MT" w:hAnsi="Gill Sans MT"/>
          <w:b/>
          <w:szCs w:val="22"/>
        </w:rPr>
        <w:t>Instruction:</w:t>
      </w:r>
    </w:p>
    <w:p w:rsidR="00B416A8" w:rsidRPr="004709A2" w:rsidRDefault="00B416A8" w:rsidP="00B416A8">
      <w:pPr>
        <w:pStyle w:val="PlainText"/>
        <w:numPr>
          <w:ilvl w:val="0"/>
          <w:numId w:val="36"/>
        </w:numPr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>The structure provided by the I-BEST instructional model is strong</w:t>
      </w:r>
    </w:p>
    <w:p w:rsidR="00526CF4" w:rsidRPr="004709A2" w:rsidRDefault="00526CF4" w:rsidP="00526CF4">
      <w:pPr>
        <w:pStyle w:val="PlainText"/>
        <w:numPr>
          <w:ilvl w:val="0"/>
          <w:numId w:val="36"/>
        </w:numPr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>Cohort models had higher rates of performance</w:t>
      </w:r>
    </w:p>
    <w:p w:rsidR="00B416A8" w:rsidRPr="004709A2" w:rsidRDefault="00B416A8" w:rsidP="00B416A8">
      <w:pPr>
        <w:pStyle w:val="PlainText"/>
        <w:numPr>
          <w:ilvl w:val="0"/>
          <w:numId w:val="36"/>
        </w:numPr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>Greater emphasis should be placed on incorporating contextualized basic skills instruction and integrated instruction than on team-teaching per se</w:t>
      </w:r>
    </w:p>
    <w:p w:rsidR="00B416A8" w:rsidRPr="007E4D2A" w:rsidRDefault="00B416A8" w:rsidP="007E4D2A">
      <w:pPr>
        <w:pStyle w:val="PlainText"/>
        <w:numPr>
          <w:ilvl w:val="0"/>
          <w:numId w:val="37"/>
        </w:numPr>
        <w:ind w:left="720"/>
        <w:rPr>
          <w:rFonts w:ascii="Gill Sans MT" w:hAnsi="Gill Sans MT"/>
          <w:szCs w:val="22"/>
        </w:rPr>
      </w:pPr>
      <w:r w:rsidRPr="007E4D2A">
        <w:rPr>
          <w:rFonts w:ascii="Gill Sans MT" w:hAnsi="Gill Sans MT"/>
          <w:szCs w:val="22"/>
        </w:rPr>
        <w:t>Some faculty reported more overlap in teaching</w:t>
      </w:r>
      <w:r w:rsidR="007E4D2A" w:rsidRPr="007E4D2A">
        <w:rPr>
          <w:rFonts w:ascii="Gill Sans MT" w:hAnsi="Gill Sans MT"/>
          <w:szCs w:val="22"/>
        </w:rPr>
        <w:t xml:space="preserve"> was needed; others wanted more</w:t>
      </w:r>
      <w:r w:rsidRPr="007E4D2A">
        <w:rPr>
          <w:rFonts w:ascii="Gill Sans MT" w:hAnsi="Gill Sans MT"/>
          <w:szCs w:val="22"/>
        </w:rPr>
        <w:t xml:space="preserve"> </w:t>
      </w:r>
      <w:r w:rsidR="00526CF4" w:rsidRPr="007E4D2A">
        <w:rPr>
          <w:rFonts w:ascii="Gill Sans MT" w:hAnsi="Gill Sans MT"/>
          <w:szCs w:val="22"/>
        </w:rPr>
        <w:t>flexibility in the % of overlap</w:t>
      </w:r>
      <w:r w:rsidR="007E4D2A" w:rsidRPr="007E4D2A">
        <w:rPr>
          <w:rFonts w:ascii="Gill Sans MT" w:hAnsi="Gill Sans MT"/>
          <w:szCs w:val="22"/>
        </w:rPr>
        <w:t>.</w:t>
      </w:r>
      <w:r w:rsidRPr="007E4D2A">
        <w:rPr>
          <w:rFonts w:ascii="Gill Sans MT" w:hAnsi="Gill Sans MT"/>
          <w:szCs w:val="22"/>
        </w:rPr>
        <w:t xml:space="preserve"> They reported the lower the overlap in teaching - the more planning time needed</w:t>
      </w:r>
    </w:p>
    <w:p w:rsidR="007E4D2A" w:rsidRPr="007E4D2A" w:rsidRDefault="007E4D2A" w:rsidP="007E4D2A">
      <w:pPr>
        <w:pStyle w:val="PlainText"/>
        <w:ind w:left="720"/>
        <w:rPr>
          <w:rFonts w:ascii="Gill Sans MT" w:hAnsi="Gill Sans MT"/>
          <w:sz w:val="16"/>
          <w:szCs w:val="16"/>
          <w:highlight w:val="yellow"/>
        </w:rPr>
      </w:pPr>
    </w:p>
    <w:p w:rsidR="00B416A8" w:rsidRPr="004709A2" w:rsidRDefault="00B416A8" w:rsidP="007E4D2A">
      <w:pPr>
        <w:spacing w:before="0" w:after="0"/>
        <w:rPr>
          <w:b/>
        </w:rPr>
      </w:pPr>
      <w:r w:rsidRPr="004709A2">
        <w:rPr>
          <w:b/>
        </w:rPr>
        <w:t>Student Experience:</w:t>
      </w:r>
    </w:p>
    <w:p w:rsidR="00B416A8" w:rsidRPr="004709A2" w:rsidRDefault="00B416A8" w:rsidP="00B416A8">
      <w:pPr>
        <w:pStyle w:val="ListParagraph"/>
        <w:numPr>
          <w:ilvl w:val="0"/>
          <w:numId w:val="39"/>
        </w:numPr>
        <w:spacing w:before="0" w:after="0"/>
      </w:pPr>
      <w:r w:rsidRPr="004709A2">
        <w:t>Students universally responded positively to the structural components of the program design and instructional approach</w:t>
      </w:r>
    </w:p>
    <w:p w:rsidR="00B416A8" w:rsidRPr="004709A2" w:rsidRDefault="00B416A8" w:rsidP="00B416A8">
      <w:pPr>
        <w:pStyle w:val="ListParagraph"/>
        <w:numPr>
          <w:ilvl w:val="0"/>
          <w:numId w:val="39"/>
        </w:numPr>
        <w:spacing w:before="0" w:after="0"/>
      </w:pPr>
      <w:r w:rsidRPr="004709A2">
        <w:t>Contextualization of basic skills was beneficial because of the connection to the content area</w:t>
      </w:r>
    </w:p>
    <w:p w:rsidR="00B416A8" w:rsidRPr="004709A2" w:rsidRDefault="00B416A8" w:rsidP="00B416A8">
      <w:pPr>
        <w:pStyle w:val="ListParagraph"/>
        <w:numPr>
          <w:ilvl w:val="0"/>
          <w:numId w:val="39"/>
        </w:numPr>
        <w:spacing w:before="0" w:after="0"/>
      </w:pPr>
      <w:r w:rsidRPr="004709A2">
        <w:t xml:space="preserve">Students benefited from having two instructors </w:t>
      </w:r>
    </w:p>
    <w:p w:rsidR="00B416A8" w:rsidRDefault="00B416A8" w:rsidP="007E4D2A">
      <w:pPr>
        <w:pStyle w:val="ListParagraph"/>
        <w:numPr>
          <w:ilvl w:val="0"/>
          <w:numId w:val="39"/>
        </w:numPr>
        <w:spacing w:before="0" w:after="0"/>
      </w:pPr>
      <w:r w:rsidRPr="004709A2">
        <w:t xml:space="preserve">Students expressed increased confidence and ability to succeed </w:t>
      </w:r>
    </w:p>
    <w:p w:rsidR="007E4D2A" w:rsidRPr="007E4D2A" w:rsidRDefault="007E4D2A" w:rsidP="007E4D2A">
      <w:pPr>
        <w:pStyle w:val="ListParagraph"/>
        <w:spacing w:before="0" w:after="0"/>
        <w:rPr>
          <w:sz w:val="16"/>
          <w:szCs w:val="16"/>
        </w:rPr>
      </w:pPr>
    </w:p>
    <w:p w:rsidR="00B416A8" w:rsidRPr="004709A2" w:rsidRDefault="00B416A8" w:rsidP="007E4D2A">
      <w:pPr>
        <w:pStyle w:val="PlainText"/>
        <w:rPr>
          <w:rFonts w:ascii="Gill Sans MT" w:hAnsi="Gill Sans MT"/>
          <w:b/>
          <w:szCs w:val="22"/>
        </w:rPr>
      </w:pPr>
      <w:r w:rsidRPr="004709A2">
        <w:rPr>
          <w:rFonts w:ascii="Gill Sans MT" w:hAnsi="Gill Sans MT"/>
          <w:b/>
          <w:szCs w:val="22"/>
        </w:rPr>
        <w:t xml:space="preserve">Cost-Benefit Analysis: </w:t>
      </w:r>
    </w:p>
    <w:p w:rsidR="00B416A8" w:rsidRPr="004709A2" w:rsidRDefault="00B416A8" w:rsidP="00860E5D">
      <w:pPr>
        <w:pStyle w:val="PlainText"/>
        <w:spacing w:after="60"/>
        <w:ind w:left="180"/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 xml:space="preserve">The cost-benefit analysis provided information on whether I-BEST yields resource savings (expressed in money terms) that justify the cost from a social perspective. The report found that the program benefits justify the cost. </w:t>
      </w:r>
    </w:p>
    <w:p w:rsidR="00B416A8" w:rsidRPr="004709A2" w:rsidRDefault="00B416A8" w:rsidP="00860E5D">
      <w:pPr>
        <w:pStyle w:val="PlainText"/>
        <w:spacing w:after="60"/>
        <w:ind w:left="180"/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>It looked closely at credits earned and found:</w:t>
      </w:r>
    </w:p>
    <w:p w:rsidR="00B416A8" w:rsidRPr="004709A2" w:rsidRDefault="00B416A8" w:rsidP="00B416A8">
      <w:pPr>
        <w:pStyle w:val="PlainText"/>
        <w:numPr>
          <w:ilvl w:val="0"/>
          <w:numId w:val="40"/>
        </w:numPr>
        <w:rPr>
          <w:rFonts w:ascii="Gill Sans MT" w:hAnsi="Gill Sans MT"/>
          <w:szCs w:val="22"/>
        </w:rPr>
      </w:pPr>
      <w:r w:rsidRPr="004709A2">
        <w:rPr>
          <w:rFonts w:ascii="Gill Sans MT" w:hAnsi="Gill Sans MT"/>
          <w:szCs w:val="22"/>
        </w:rPr>
        <w:t>On average I-BEST students earned 18 college credits</w:t>
      </w:r>
    </w:p>
    <w:p w:rsidR="00B416A8" w:rsidRPr="00A4417B" w:rsidRDefault="00B416A8" w:rsidP="00B416A8">
      <w:pPr>
        <w:pStyle w:val="PlainText"/>
        <w:numPr>
          <w:ilvl w:val="0"/>
          <w:numId w:val="40"/>
        </w:numPr>
        <w:rPr>
          <w:rFonts w:ascii="Gill Sans MT" w:hAnsi="Gill Sans MT"/>
          <w:sz w:val="16"/>
          <w:szCs w:val="16"/>
        </w:rPr>
      </w:pPr>
      <w:r w:rsidRPr="004709A2">
        <w:rPr>
          <w:rFonts w:ascii="Gill Sans MT" w:hAnsi="Gill Sans MT"/>
          <w:szCs w:val="22"/>
        </w:rPr>
        <w:t xml:space="preserve">Non-I-BEST Workforce students earned 9 college </w:t>
      </w:r>
      <w:r w:rsidRPr="00A4417B">
        <w:rPr>
          <w:rFonts w:ascii="Gill Sans MT" w:hAnsi="Gill Sans MT"/>
          <w:szCs w:val="22"/>
        </w:rPr>
        <w:t>credits</w:t>
      </w:r>
      <w:r w:rsidR="00A4417B" w:rsidRPr="00A4417B">
        <w:rPr>
          <w:rFonts w:ascii="Gill Sans MT" w:hAnsi="Gill Sans MT"/>
          <w:sz w:val="16"/>
          <w:szCs w:val="16"/>
        </w:rPr>
        <w:t xml:space="preserve"> (ABE students who take at least one Workforce course</w:t>
      </w:r>
      <w:r w:rsidR="00A4417B">
        <w:rPr>
          <w:rFonts w:ascii="Gill Sans MT" w:hAnsi="Gill Sans MT"/>
          <w:sz w:val="16"/>
          <w:szCs w:val="16"/>
        </w:rPr>
        <w:t>)</w:t>
      </w:r>
    </w:p>
    <w:p w:rsidR="00B416A8" w:rsidRPr="00A4417B" w:rsidRDefault="00B416A8" w:rsidP="00B416A8">
      <w:pPr>
        <w:pStyle w:val="PlainText"/>
        <w:numPr>
          <w:ilvl w:val="0"/>
          <w:numId w:val="40"/>
        </w:numPr>
        <w:rPr>
          <w:rFonts w:ascii="Gill Sans MT" w:hAnsi="Gill Sans MT"/>
          <w:sz w:val="16"/>
          <w:szCs w:val="16"/>
        </w:rPr>
      </w:pPr>
      <w:r w:rsidRPr="004709A2">
        <w:rPr>
          <w:rFonts w:ascii="Gill Sans MT" w:hAnsi="Gill Sans MT"/>
          <w:szCs w:val="22"/>
        </w:rPr>
        <w:t>Non-I-BEST non-Workforce students earned 11 college credits</w:t>
      </w:r>
      <w:r w:rsidR="00A4417B">
        <w:rPr>
          <w:rFonts w:ascii="Gill Sans MT" w:hAnsi="Gill Sans MT"/>
          <w:szCs w:val="22"/>
        </w:rPr>
        <w:t xml:space="preserve"> </w:t>
      </w:r>
      <w:bookmarkStart w:id="0" w:name="_GoBack"/>
      <w:r w:rsidR="00A4417B" w:rsidRPr="00A4417B">
        <w:rPr>
          <w:rFonts w:ascii="Gill Sans MT" w:hAnsi="Gill Sans MT"/>
          <w:sz w:val="16"/>
          <w:szCs w:val="16"/>
        </w:rPr>
        <w:t>(ABE students taking no Workforce courses)</w:t>
      </w:r>
      <w:bookmarkEnd w:id="0"/>
    </w:p>
    <w:p w:rsidR="00B416A8" w:rsidRPr="004709A2" w:rsidRDefault="00B416A8" w:rsidP="00B416A8">
      <w:pPr>
        <w:pStyle w:val="PlainText"/>
        <w:numPr>
          <w:ilvl w:val="1"/>
          <w:numId w:val="40"/>
        </w:numPr>
        <w:rPr>
          <w:rFonts w:ascii="Gill Sans MT" w:hAnsi="Gill Sans MT"/>
          <w:b/>
          <w:szCs w:val="22"/>
          <w:u w:val="single"/>
        </w:rPr>
      </w:pPr>
      <w:r w:rsidRPr="004709A2">
        <w:rPr>
          <w:rFonts w:ascii="Gill Sans MT" w:hAnsi="Gill Sans MT"/>
          <w:b/>
          <w:szCs w:val="22"/>
          <w:u w:val="single"/>
        </w:rPr>
        <w:t>This difference in accumulated credits has economic value</w:t>
      </w:r>
    </w:p>
    <w:p w:rsidR="00B416A8" w:rsidRPr="007E4D2A" w:rsidRDefault="00B416A8" w:rsidP="007E4D2A">
      <w:pPr>
        <w:pStyle w:val="ListParagraph"/>
        <w:numPr>
          <w:ilvl w:val="0"/>
          <w:numId w:val="40"/>
        </w:numPr>
        <w:spacing w:before="0" w:after="0"/>
        <w:rPr>
          <w:rFonts w:eastAsia="Times New Roman"/>
          <w:b/>
        </w:rPr>
      </w:pPr>
      <w:r w:rsidRPr="004709A2">
        <w:rPr>
          <w:rFonts w:eastAsia="Times New Roman"/>
        </w:rPr>
        <w:t xml:space="preserve">There are </w:t>
      </w:r>
      <w:r w:rsidRPr="004709A2">
        <w:rPr>
          <w:rFonts w:eastAsia="Times New Roman"/>
          <w:b/>
          <w:color w:val="FF0000"/>
        </w:rPr>
        <w:t>not extraordinary</w:t>
      </w:r>
      <w:r w:rsidRPr="004709A2">
        <w:rPr>
          <w:rFonts w:eastAsia="Times New Roman"/>
          <w:color w:val="FF0000"/>
        </w:rPr>
        <w:t xml:space="preserve"> </w:t>
      </w:r>
      <w:r w:rsidRPr="004709A2">
        <w:rPr>
          <w:rFonts w:eastAsia="Times New Roman"/>
        </w:rPr>
        <w:t>expenses colleges/states would have to undertake to move the I-BEST initiative to scale</w:t>
      </w:r>
    </w:p>
    <w:p w:rsidR="007E4D2A" w:rsidRPr="007E4D2A" w:rsidRDefault="007E4D2A" w:rsidP="007E4D2A">
      <w:pPr>
        <w:pStyle w:val="ListParagraph"/>
        <w:spacing w:before="0" w:after="0"/>
        <w:rPr>
          <w:rFonts w:eastAsia="Times New Roman"/>
          <w:b/>
          <w:sz w:val="16"/>
          <w:szCs w:val="16"/>
        </w:rPr>
      </w:pPr>
    </w:p>
    <w:p w:rsidR="00B416A8" w:rsidRPr="004709A2" w:rsidRDefault="00B416A8" w:rsidP="00D00A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120"/>
        <w:ind w:left="360"/>
        <w:jc w:val="center"/>
        <w:rPr>
          <w:rFonts w:eastAsia="Times New Roman"/>
          <w:b/>
        </w:rPr>
      </w:pPr>
      <w:r w:rsidRPr="004709A2">
        <w:rPr>
          <w:b/>
        </w:rPr>
        <w:t>The benefits of I-BEST approximately equal the additional costs incurred by the program.</w:t>
      </w:r>
    </w:p>
    <w:p w:rsidR="007E4D2A" w:rsidRPr="007E4D2A" w:rsidRDefault="007E4D2A" w:rsidP="00860E5D">
      <w:pPr>
        <w:spacing w:before="0" w:after="60"/>
        <w:ind w:left="180"/>
        <w:rPr>
          <w:sz w:val="16"/>
          <w:szCs w:val="16"/>
        </w:rPr>
      </w:pPr>
    </w:p>
    <w:p w:rsidR="00B416A8" w:rsidRPr="004709A2" w:rsidRDefault="00B416A8" w:rsidP="00D11CB0">
      <w:pPr>
        <w:spacing w:before="0" w:after="0"/>
        <w:ind w:left="180"/>
      </w:pPr>
      <w:r w:rsidRPr="004709A2">
        <w:t xml:space="preserve">I-BEST requires additional resources, but society gains.  While colleges incur the direct expenses, I-BEST programs provide benefits to students and society that justify the cost.  Programs are sustainable because of the benefit to colleges of retaining and transitioning low-skilled students. </w:t>
      </w:r>
    </w:p>
    <w:p w:rsidR="007E4D2A" w:rsidRPr="007E4D2A" w:rsidRDefault="007E4D2A" w:rsidP="00D11CB0">
      <w:pPr>
        <w:spacing w:before="0" w:after="0"/>
        <w:rPr>
          <w:b/>
          <w:sz w:val="16"/>
          <w:szCs w:val="16"/>
        </w:rPr>
      </w:pPr>
    </w:p>
    <w:p w:rsidR="00B416A8" w:rsidRPr="004709A2" w:rsidRDefault="00B416A8" w:rsidP="00D11CB0">
      <w:pPr>
        <w:spacing w:before="0" w:after="0"/>
        <w:rPr>
          <w:b/>
        </w:rPr>
      </w:pPr>
      <w:r w:rsidRPr="004709A2">
        <w:rPr>
          <w:b/>
        </w:rPr>
        <w:t>A CCRC Recommendation:</w:t>
      </w:r>
    </w:p>
    <w:p w:rsidR="00B416A8" w:rsidRDefault="00B416A8" w:rsidP="00860E5D">
      <w:pPr>
        <w:spacing w:before="0" w:after="60"/>
        <w:ind w:left="360"/>
        <w:rPr>
          <w:b/>
          <w:color w:val="FF0000"/>
        </w:rPr>
      </w:pPr>
      <w:r w:rsidRPr="004709A2">
        <w:rPr>
          <w:b/>
          <w:color w:val="FF0000"/>
        </w:rPr>
        <w:t>“Substantial improvements in completion occur only with large scale innovations and reforms to programs and policies.”</w:t>
      </w:r>
    </w:p>
    <w:p w:rsidR="00D11CB0" w:rsidRDefault="00D11CB0" w:rsidP="00860E5D">
      <w:pPr>
        <w:spacing w:before="0" w:after="60"/>
        <w:ind w:left="360"/>
        <w:rPr>
          <w:b/>
          <w:color w:val="FF0000"/>
        </w:rPr>
      </w:pPr>
    </w:p>
    <w:p w:rsidR="007E4D2A" w:rsidRPr="007E4D2A" w:rsidRDefault="007E4D2A" w:rsidP="00860E5D">
      <w:pPr>
        <w:spacing w:before="0" w:after="60"/>
        <w:ind w:left="360"/>
        <w:rPr>
          <w:b/>
          <w:color w:val="FF0000"/>
          <w:sz w:val="16"/>
          <w:szCs w:val="16"/>
        </w:rPr>
      </w:pPr>
    </w:p>
    <w:p w:rsidR="0094441B" w:rsidRPr="0094441B" w:rsidRDefault="00B416A8" w:rsidP="00D11CB0">
      <w:pPr>
        <w:spacing w:before="120" w:after="60"/>
        <w:jc w:val="center"/>
        <w:rPr>
          <w:rFonts w:ascii="Arial" w:hAnsi="Arial" w:cs="Arial"/>
          <w:color w:val="0000FF"/>
        </w:rPr>
      </w:pPr>
      <w:r w:rsidRPr="004709A2">
        <w:rPr>
          <w:b/>
        </w:rPr>
        <w:t xml:space="preserve">The full report can be found at: </w:t>
      </w:r>
      <w:hyperlink r:id="rId10" w:history="1">
        <w:r w:rsidR="0094441B" w:rsidRPr="0094441B">
          <w:rPr>
            <w:rStyle w:val="Hyperlink"/>
            <w:rFonts w:ascii="Arial" w:hAnsi="Arial" w:cs="Arial"/>
            <w:color w:val="0000FF"/>
          </w:rPr>
          <w:t>http://sbctc.edu/college/_e-ibest-resources.aspx</w:t>
        </w:r>
      </w:hyperlink>
    </w:p>
    <w:sectPr w:rsidR="0094441B" w:rsidRPr="0094441B" w:rsidSect="008E2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360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BB" w:rsidRDefault="003B77BB" w:rsidP="009E1CAD">
      <w:pPr>
        <w:spacing w:before="0" w:after="0"/>
      </w:pPr>
      <w:r>
        <w:separator/>
      </w:r>
    </w:p>
  </w:endnote>
  <w:endnote w:type="continuationSeparator" w:id="0">
    <w:p w:rsidR="003B77BB" w:rsidRDefault="003B77BB" w:rsidP="009E1C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8F" w:rsidRDefault="00372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3F" w:rsidRDefault="002F283F" w:rsidP="002F283F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10521" wp14:editId="3D6E9AE1">
              <wp:simplePos x="0" y="0"/>
              <wp:positionH relativeFrom="column">
                <wp:posOffset>-54107</wp:posOffset>
              </wp:positionH>
              <wp:positionV relativeFrom="paragraph">
                <wp:posOffset>102762</wp:posOffset>
              </wp:positionV>
              <wp:extent cx="68389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8.1pt" to="53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" strokecolor="#4579b8 [3044]"/>
          </w:pict>
        </mc:Fallback>
      </mc:AlternateContent>
    </w:r>
  </w:p>
  <w:p w:rsidR="002F283F" w:rsidRPr="000465BA" w:rsidRDefault="003B77BB" w:rsidP="002F283F">
    <w:pPr>
      <w:pStyle w:val="Footer"/>
      <w:tabs>
        <w:tab w:val="clear" w:pos="9360"/>
        <w:tab w:val="left" w:pos="6030"/>
        <w:tab w:val="right" w:pos="7830"/>
        <w:tab w:val="left" w:pos="8910"/>
      </w:tabs>
      <w:rPr>
        <w:sz w:val="20"/>
        <w:szCs w:val="20"/>
      </w:rPr>
    </w:pPr>
    <w:sdt>
      <w:sdtPr>
        <w:rPr>
          <w:sz w:val="20"/>
          <w:szCs w:val="20"/>
        </w:rPr>
        <w:id w:val="38407301"/>
        <w:docPartObj>
          <w:docPartGallery w:val="Page Numbers (Bottom of Page)"/>
          <w:docPartUnique/>
        </w:docPartObj>
      </w:sdtPr>
      <w:sdtEndPr>
        <w:rPr>
          <w:color w:val="365F91" w:themeColor="accent1" w:themeShade="BF"/>
        </w:rPr>
      </w:sdtEndPr>
      <w:sdtContent>
        <w:r w:rsidR="002F283F" w:rsidRPr="000465BA">
          <w:rPr>
            <w:color w:val="1F497D" w:themeColor="text2"/>
            <w:sz w:val="20"/>
            <w:szCs w:val="20"/>
          </w:rPr>
          <w:t>Washington State Board for Community and Technical Colleges</w:t>
        </w:r>
        <w:r w:rsidR="002F283F" w:rsidRPr="000465BA">
          <w:rPr>
            <w:color w:val="1F497D" w:themeColor="text2"/>
            <w:sz w:val="20"/>
            <w:szCs w:val="20"/>
          </w:rPr>
          <w:tab/>
        </w:r>
        <w:r w:rsidR="002F283F" w:rsidRPr="000465BA">
          <w:rPr>
            <w:bCs/>
            <w:color w:val="1F497D" w:themeColor="text2"/>
            <w:sz w:val="20"/>
            <w:szCs w:val="20"/>
          </w:rPr>
          <w:t>www.sbctc.edu</w:t>
        </w:r>
        <w:r w:rsidR="002F283F" w:rsidRPr="000465BA">
          <w:rPr>
            <w:color w:val="1F497D" w:themeColor="text2"/>
            <w:sz w:val="20"/>
            <w:szCs w:val="20"/>
          </w:rPr>
          <w:tab/>
        </w:r>
        <w:r w:rsidR="002F283F" w:rsidRPr="000465BA">
          <w:rPr>
            <w:color w:val="1F497D" w:themeColor="text2"/>
            <w:sz w:val="20"/>
            <w:szCs w:val="20"/>
          </w:rPr>
          <w:tab/>
        </w:r>
        <w:r w:rsidR="00B416A8">
          <w:rPr>
            <w:color w:val="1F497D" w:themeColor="text2"/>
            <w:sz w:val="20"/>
            <w:szCs w:val="20"/>
          </w:rPr>
          <w:t>January 2013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8F" w:rsidRDefault="00372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BB" w:rsidRDefault="003B77BB" w:rsidP="009E1CAD">
      <w:pPr>
        <w:spacing w:before="0" w:after="0"/>
      </w:pPr>
      <w:r>
        <w:separator/>
      </w:r>
    </w:p>
  </w:footnote>
  <w:footnote w:type="continuationSeparator" w:id="0">
    <w:p w:rsidR="003B77BB" w:rsidRDefault="003B77BB" w:rsidP="009E1C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8F" w:rsidRDefault="00372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8F" w:rsidRDefault="00372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8F" w:rsidRDefault="00372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56B"/>
    <w:multiLevelType w:val="hybridMultilevel"/>
    <w:tmpl w:val="BC1C1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122C0"/>
    <w:multiLevelType w:val="hybridMultilevel"/>
    <w:tmpl w:val="CEB8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7D36"/>
    <w:multiLevelType w:val="hybridMultilevel"/>
    <w:tmpl w:val="E382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877D6"/>
    <w:multiLevelType w:val="hybridMultilevel"/>
    <w:tmpl w:val="1B8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41D"/>
    <w:multiLevelType w:val="hybridMultilevel"/>
    <w:tmpl w:val="502A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5288F"/>
    <w:multiLevelType w:val="hybridMultilevel"/>
    <w:tmpl w:val="E0A239A2"/>
    <w:lvl w:ilvl="0" w:tplc="71A0A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A45"/>
    <w:multiLevelType w:val="hybridMultilevel"/>
    <w:tmpl w:val="374E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1D52"/>
    <w:multiLevelType w:val="hybridMultilevel"/>
    <w:tmpl w:val="1876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24037"/>
    <w:multiLevelType w:val="hybridMultilevel"/>
    <w:tmpl w:val="5926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33248"/>
    <w:multiLevelType w:val="hybridMultilevel"/>
    <w:tmpl w:val="757C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365536"/>
    <w:multiLevelType w:val="hybridMultilevel"/>
    <w:tmpl w:val="5B624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87D53"/>
    <w:multiLevelType w:val="hybridMultilevel"/>
    <w:tmpl w:val="7D7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43E41"/>
    <w:multiLevelType w:val="hybridMultilevel"/>
    <w:tmpl w:val="EC1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40363"/>
    <w:multiLevelType w:val="hybridMultilevel"/>
    <w:tmpl w:val="AA84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353ED"/>
    <w:multiLevelType w:val="hybridMultilevel"/>
    <w:tmpl w:val="EAD80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0027A6"/>
    <w:multiLevelType w:val="hybridMultilevel"/>
    <w:tmpl w:val="3508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33668"/>
    <w:multiLevelType w:val="hybridMultilevel"/>
    <w:tmpl w:val="ED96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36A05"/>
    <w:multiLevelType w:val="hybridMultilevel"/>
    <w:tmpl w:val="0D44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B27DB"/>
    <w:multiLevelType w:val="hybridMultilevel"/>
    <w:tmpl w:val="6288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B1F4B"/>
    <w:multiLevelType w:val="hybridMultilevel"/>
    <w:tmpl w:val="806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90B94"/>
    <w:multiLevelType w:val="hybridMultilevel"/>
    <w:tmpl w:val="A864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7E51FC"/>
    <w:multiLevelType w:val="hybridMultilevel"/>
    <w:tmpl w:val="A63A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B25A4"/>
    <w:multiLevelType w:val="hybridMultilevel"/>
    <w:tmpl w:val="560E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21DB1"/>
    <w:multiLevelType w:val="hybridMultilevel"/>
    <w:tmpl w:val="A2C27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8B0445"/>
    <w:multiLevelType w:val="hybridMultilevel"/>
    <w:tmpl w:val="F3A24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261124"/>
    <w:multiLevelType w:val="hybridMultilevel"/>
    <w:tmpl w:val="AD74C154"/>
    <w:lvl w:ilvl="0" w:tplc="3B189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A4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E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03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84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03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02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4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5F07A1"/>
    <w:multiLevelType w:val="hybridMultilevel"/>
    <w:tmpl w:val="CDCA7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D479EC"/>
    <w:multiLevelType w:val="hybridMultilevel"/>
    <w:tmpl w:val="3B10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939E4"/>
    <w:multiLevelType w:val="hybridMultilevel"/>
    <w:tmpl w:val="543C1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417E16"/>
    <w:multiLevelType w:val="hybridMultilevel"/>
    <w:tmpl w:val="C0C60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B96352"/>
    <w:multiLevelType w:val="hybridMultilevel"/>
    <w:tmpl w:val="39700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6A3889"/>
    <w:multiLevelType w:val="hybridMultilevel"/>
    <w:tmpl w:val="61A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87483"/>
    <w:multiLevelType w:val="hybridMultilevel"/>
    <w:tmpl w:val="4A16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44EAE"/>
    <w:multiLevelType w:val="hybridMultilevel"/>
    <w:tmpl w:val="4A8E9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557C77"/>
    <w:multiLevelType w:val="hybridMultilevel"/>
    <w:tmpl w:val="48B84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B63F43"/>
    <w:multiLevelType w:val="hybridMultilevel"/>
    <w:tmpl w:val="4AD4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C7147"/>
    <w:multiLevelType w:val="hybridMultilevel"/>
    <w:tmpl w:val="EAD0B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45487"/>
    <w:multiLevelType w:val="hybridMultilevel"/>
    <w:tmpl w:val="3358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0068"/>
    <w:multiLevelType w:val="hybridMultilevel"/>
    <w:tmpl w:val="75ACA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9277DC"/>
    <w:multiLevelType w:val="hybridMultilevel"/>
    <w:tmpl w:val="11BA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30"/>
  </w:num>
  <w:num w:numId="4">
    <w:abstractNumId w:val="29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26"/>
  </w:num>
  <w:num w:numId="10">
    <w:abstractNumId w:val="24"/>
  </w:num>
  <w:num w:numId="11">
    <w:abstractNumId w:val="14"/>
  </w:num>
  <w:num w:numId="12">
    <w:abstractNumId w:val="38"/>
  </w:num>
  <w:num w:numId="13">
    <w:abstractNumId w:val="33"/>
  </w:num>
  <w:num w:numId="14">
    <w:abstractNumId w:val="31"/>
  </w:num>
  <w:num w:numId="15">
    <w:abstractNumId w:val="17"/>
  </w:num>
  <w:num w:numId="16">
    <w:abstractNumId w:val="10"/>
  </w:num>
  <w:num w:numId="17">
    <w:abstractNumId w:val="8"/>
  </w:num>
  <w:num w:numId="18">
    <w:abstractNumId w:val="28"/>
  </w:num>
  <w:num w:numId="19">
    <w:abstractNumId w:val="36"/>
  </w:num>
  <w:num w:numId="20">
    <w:abstractNumId w:val="19"/>
  </w:num>
  <w:num w:numId="21">
    <w:abstractNumId w:val="35"/>
  </w:num>
  <w:num w:numId="22">
    <w:abstractNumId w:val="23"/>
  </w:num>
  <w:num w:numId="23">
    <w:abstractNumId w:val="34"/>
  </w:num>
  <w:num w:numId="24">
    <w:abstractNumId w:val="25"/>
  </w:num>
  <w:num w:numId="25">
    <w:abstractNumId w:val="16"/>
  </w:num>
  <w:num w:numId="26">
    <w:abstractNumId w:val="21"/>
  </w:num>
  <w:num w:numId="27">
    <w:abstractNumId w:val="18"/>
  </w:num>
  <w:num w:numId="28">
    <w:abstractNumId w:val="4"/>
  </w:num>
  <w:num w:numId="29">
    <w:abstractNumId w:val="22"/>
  </w:num>
  <w:num w:numId="30">
    <w:abstractNumId w:val="12"/>
  </w:num>
  <w:num w:numId="31">
    <w:abstractNumId w:val="3"/>
  </w:num>
  <w:num w:numId="32">
    <w:abstractNumId w:val="1"/>
  </w:num>
  <w:num w:numId="33">
    <w:abstractNumId w:val="13"/>
  </w:num>
  <w:num w:numId="34">
    <w:abstractNumId w:val="6"/>
  </w:num>
  <w:num w:numId="35">
    <w:abstractNumId w:val="32"/>
  </w:num>
  <w:num w:numId="36">
    <w:abstractNumId w:val="15"/>
  </w:num>
  <w:num w:numId="37">
    <w:abstractNumId w:val="20"/>
  </w:num>
  <w:num w:numId="38">
    <w:abstractNumId w:val="27"/>
  </w:num>
  <w:num w:numId="39">
    <w:abstractNumId w:val="37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8"/>
    <w:rsid w:val="00001645"/>
    <w:rsid w:val="00001A1B"/>
    <w:rsid w:val="00002120"/>
    <w:rsid w:val="000075EB"/>
    <w:rsid w:val="00020E2F"/>
    <w:rsid w:val="000465BA"/>
    <w:rsid w:val="000468EB"/>
    <w:rsid w:val="00062DD1"/>
    <w:rsid w:val="0008441E"/>
    <w:rsid w:val="00094101"/>
    <w:rsid w:val="000A53A0"/>
    <w:rsid w:val="000C6AA9"/>
    <w:rsid w:val="000C7344"/>
    <w:rsid w:val="000F0539"/>
    <w:rsid w:val="000F0EAF"/>
    <w:rsid w:val="00124F20"/>
    <w:rsid w:val="00153D16"/>
    <w:rsid w:val="00161709"/>
    <w:rsid w:val="001633B2"/>
    <w:rsid w:val="001704C4"/>
    <w:rsid w:val="00172C08"/>
    <w:rsid w:val="00187A5A"/>
    <w:rsid w:val="00195987"/>
    <w:rsid w:val="001B3C92"/>
    <w:rsid w:val="001B4474"/>
    <w:rsid w:val="001C5457"/>
    <w:rsid w:val="001D5023"/>
    <w:rsid w:val="001E14E8"/>
    <w:rsid w:val="00204DA6"/>
    <w:rsid w:val="00205FE6"/>
    <w:rsid w:val="0020661A"/>
    <w:rsid w:val="00212CE8"/>
    <w:rsid w:val="002338F7"/>
    <w:rsid w:val="00245DC8"/>
    <w:rsid w:val="002462B4"/>
    <w:rsid w:val="002666A4"/>
    <w:rsid w:val="00267D7B"/>
    <w:rsid w:val="00297D9B"/>
    <w:rsid w:val="002B4F4D"/>
    <w:rsid w:val="002C6F15"/>
    <w:rsid w:val="002D3C33"/>
    <w:rsid w:val="002D57D6"/>
    <w:rsid w:val="002F283F"/>
    <w:rsid w:val="002F29B5"/>
    <w:rsid w:val="002F647D"/>
    <w:rsid w:val="002F7FBA"/>
    <w:rsid w:val="00314F5D"/>
    <w:rsid w:val="00334168"/>
    <w:rsid w:val="00340274"/>
    <w:rsid w:val="003475DF"/>
    <w:rsid w:val="00357E14"/>
    <w:rsid w:val="00372F8F"/>
    <w:rsid w:val="00381B48"/>
    <w:rsid w:val="0039117C"/>
    <w:rsid w:val="0039674E"/>
    <w:rsid w:val="003A456A"/>
    <w:rsid w:val="003A65B2"/>
    <w:rsid w:val="003B77BB"/>
    <w:rsid w:val="003C16A4"/>
    <w:rsid w:val="003D1AC5"/>
    <w:rsid w:val="003D6859"/>
    <w:rsid w:val="003D6EDB"/>
    <w:rsid w:val="00414C82"/>
    <w:rsid w:val="004154E6"/>
    <w:rsid w:val="00420E4A"/>
    <w:rsid w:val="004266B8"/>
    <w:rsid w:val="00427A7C"/>
    <w:rsid w:val="0043337D"/>
    <w:rsid w:val="00433F74"/>
    <w:rsid w:val="00450B73"/>
    <w:rsid w:val="004535DB"/>
    <w:rsid w:val="00455578"/>
    <w:rsid w:val="004640E2"/>
    <w:rsid w:val="00466B31"/>
    <w:rsid w:val="0046707B"/>
    <w:rsid w:val="0048215A"/>
    <w:rsid w:val="004973E2"/>
    <w:rsid w:val="004A16CD"/>
    <w:rsid w:val="004A2328"/>
    <w:rsid w:val="004C47AE"/>
    <w:rsid w:val="004E3FE6"/>
    <w:rsid w:val="004F24BA"/>
    <w:rsid w:val="004F5429"/>
    <w:rsid w:val="004F6AA4"/>
    <w:rsid w:val="00520C80"/>
    <w:rsid w:val="0052149D"/>
    <w:rsid w:val="00526CF4"/>
    <w:rsid w:val="00541487"/>
    <w:rsid w:val="00542D70"/>
    <w:rsid w:val="005613B6"/>
    <w:rsid w:val="0058601E"/>
    <w:rsid w:val="005870E5"/>
    <w:rsid w:val="005B397C"/>
    <w:rsid w:val="005B6470"/>
    <w:rsid w:val="005C5CBD"/>
    <w:rsid w:val="005C7775"/>
    <w:rsid w:val="005D21E7"/>
    <w:rsid w:val="005D5515"/>
    <w:rsid w:val="005D574E"/>
    <w:rsid w:val="005D75EA"/>
    <w:rsid w:val="006016DB"/>
    <w:rsid w:val="00603D23"/>
    <w:rsid w:val="00615472"/>
    <w:rsid w:val="0062457D"/>
    <w:rsid w:val="00632DB2"/>
    <w:rsid w:val="00680888"/>
    <w:rsid w:val="0069360E"/>
    <w:rsid w:val="006A44D4"/>
    <w:rsid w:val="006B3624"/>
    <w:rsid w:val="006D4607"/>
    <w:rsid w:val="00723430"/>
    <w:rsid w:val="00724BA1"/>
    <w:rsid w:val="00733C7B"/>
    <w:rsid w:val="00750C60"/>
    <w:rsid w:val="00753C18"/>
    <w:rsid w:val="007652C0"/>
    <w:rsid w:val="00767415"/>
    <w:rsid w:val="00770C28"/>
    <w:rsid w:val="007711F0"/>
    <w:rsid w:val="007718F7"/>
    <w:rsid w:val="00775785"/>
    <w:rsid w:val="00776F0D"/>
    <w:rsid w:val="00777772"/>
    <w:rsid w:val="00794D7F"/>
    <w:rsid w:val="007A56B2"/>
    <w:rsid w:val="007A6980"/>
    <w:rsid w:val="007B5634"/>
    <w:rsid w:val="007C7FDC"/>
    <w:rsid w:val="007D559A"/>
    <w:rsid w:val="007E35CB"/>
    <w:rsid w:val="007E4D2A"/>
    <w:rsid w:val="007E62F8"/>
    <w:rsid w:val="007E6F67"/>
    <w:rsid w:val="007F6478"/>
    <w:rsid w:val="00801C27"/>
    <w:rsid w:val="00801F97"/>
    <w:rsid w:val="00803552"/>
    <w:rsid w:val="00803902"/>
    <w:rsid w:val="00825F01"/>
    <w:rsid w:val="00841BA7"/>
    <w:rsid w:val="00860E5D"/>
    <w:rsid w:val="00870DEB"/>
    <w:rsid w:val="0089104B"/>
    <w:rsid w:val="0089632F"/>
    <w:rsid w:val="008A1634"/>
    <w:rsid w:val="008A2BF5"/>
    <w:rsid w:val="008A72C1"/>
    <w:rsid w:val="008D0042"/>
    <w:rsid w:val="008E2092"/>
    <w:rsid w:val="008F0636"/>
    <w:rsid w:val="00902BC1"/>
    <w:rsid w:val="00911379"/>
    <w:rsid w:val="0094441B"/>
    <w:rsid w:val="00945407"/>
    <w:rsid w:val="00950B91"/>
    <w:rsid w:val="0095193D"/>
    <w:rsid w:val="00965878"/>
    <w:rsid w:val="009670B4"/>
    <w:rsid w:val="00971E45"/>
    <w:rsid w:val="00972EDF"/>
    <w:rsid w:val="009733CD"/>
    <w:rsid w:val="00974C23"/>
    <w:rsid w:val="00976784"/>
    <w:rsid w:val="00980EA9"/>
    <w:rsid w:val="009A64F1"/>
    <w:rsid w:val="009A6EBF"/>
    <w:rsid w:val="009B2EAB"/>
    <w:rsid w:val="009B77D6"/>
    <w:rsid w:val="009D320C"/>
    <w:rsid w:val="009E1CAD"/>
    <w:rsid w:val="009F1FFA"/>
    <w:rsid w:val="009F3960"/>
    <w:rsid w:val="009F7437"/>
    <w:rsid w:val="00A17E29"/>
    <w:rsid w:val="00A278B5"/>
    <w:rsid w:val="00A36091"/>
    <w:rsid w:val="00A4417B"/>
    <w:rsid w:val="00A66C89"/>
    <w:rsid w:val="00A711FD"/>
    <w:rsid w:val="00A77882"/>
    <w:rsid w:val="00AB4A80"/>
    <w:rsid w:val="00AC2178"/>
    <w:rsid w:val="00AD0AA6"/>
    <w:rsid w:val="00B04BAE"/>
    <w:rsid w:val="00B123EC"/>
    <w:rsid w:val="00B20FA1"/>
    <w:rsid w:val="00B34B33"/>
    <w:rsid w:val="00B34BC0"/>
    <w:rsid w:val="00B35D51"/>
    <w:rsid w:val="00B416A8"/>
    <w:rsid w:val="00B46D60"/>
    <w:rsid w:val="00B67F93"/>
    <w:rsid w:val="00B8140A"/>
    <w:rsid w:val="00B8399B"/>
    <w:rsid w:val="00B853B5"/>
    <w:rsid w:val="00B95F30"/>
    <w:rsid w:val="00BA577E"/>
    <w:rsid w:val="00BC2ED9"/>
    <w:rsid w:val="00BC58B6"/>
    <w:rsid w:val="00BD6830"/>
    <w:rsid w:val="00BD6AC0"/>
    <w:rsid w:val="00BE14A1"/>
    <w:rsid w:val="00BE5C7A"/>
    <w:rsid w:val="00C27584"/>
    <w:rsid w:val="00C34E68"/>
    <w:rsid w:val="00C44168"/>
    <w:rsid w:val="00C51C5C"/>
    <w:rsid w:val="00C738EF"/>
    <w:rsid w:val="00C77FD6"/>
    <w:rsid w:val="00C8481B"/>
    <w:rsid w:val="00C90329"/>
    <w:rsid w:val="00C919D4"/>
    <w:rsid w:val="00CA3C20"/>
    <w:rsid w:val="00CD0550"/>
    <w:rsid w:val="00CD2647"/>
    <w:rsid w:val="00CE60FC"/>
    <w:rsid w:val="00CF5DA7"/>
    <w:rsid w:val="00CF7C3F"/>
    <w:rsid w:val="00D00A6C"/>
    <w:rsid w:val="00D11CB0"/>
    <w:rsid w:val="00D1558D"/>
    <w:rsid w:val="00D2322C"/>
    <w:rsid w:val="00D24C5C"/>
    <w:rsid w:val="00D24DF2"/>
    <w:rsid w:val="00D30FB8"/>
    <w:rsid w:val="00D311DD"/>
    <w:rsid w:val="00D366CE"/>
    <w:rsid w:val="00D37988"/>
    <w:rsid w:val="00D44147"/>
    <w:rsid w:val="00D63BED"/>
    <w:rsid w:val="00D71500"/>
    <w:rsid w:val="00D72915"/>
    <w:rsid w:val="00D95D01"/>
    <w:rsid w:val="00DA02F6"/>
    <w:rsid w:val="00DB5CD7"/>
    <w:rsid w:val="00DF1F7A"/>
    <w:rsid w:val="00DF581B"/>
    <w:rsid w:val="00DF6417"/>
    <w:rsid w:val="00E01AAE"/>
    <w:rsid w:val="00E27363"/>
    <w:rsid w:val="00E30005"/>
    <w:rsid w:val="00E34A39"/>
    <w:rsid w:val="00E41EAF"/>
    <w:rsid w:val="00E43616"/>
    <w:rsid w:val="00E4654B"/>
    <w:rsid w:val="00E52081"/>
    <w:rsid w:val="00E52DA9"/>
    <w:rsid w:val="00E60179"/>
    <w:rsid w:val="00E91B45"/>
    <w:rsid w:val="00EA3427"/>
    <w:rsid w:val="00EA511F"/>
    <w:rsid w:val="00EB1004"/>
    <w:rsid w:val="00EC35DC"/>
    <w:rsid w:val="00EC588F"/>
    <w:rsid w:val="00EE6038"/>
    <w:rsid w:val="00EE7D95"/>
    <w:rsid w:val="00EF0D8A"/>
    <w:rsid w:val="00F00987"/>
    <w:rsid w:val="00F331F6"/>
    <w:rsid w:val="00F52413"/>
    <w:rsid w:val="00F62104"/>
    <w:rsid w:val="00F8020E"/>
    <w:rsid w:val="00F90A25"/>
    <w:rsid w:val="00F97BC0"/>
    <w:rsid w:val="00FA7D67"/>
    <w:rsid w:val="00FE06F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4"/>
    <w:pPr>
      <w:spacing w:before="20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2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90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C5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78"/>
    <w:rPr>
      <w:b/>
      <w:bCs/>
      <w:strike w:val="0"/>
      <w:dstrike w:val="0"/>
      <w:color w:val="BE6B0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5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BC0"/>
    <w:rPr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3902"/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E14E8"/>
    <w:pPr>
      <w:spacing w:after="0" w:line="240" w:lineRule="auto"/>
    </w:pPr>
    <w:rPr>
      <w:rFonts w:ascii="Gill Sans MT" w:hAnsi="Gill Sans MT"/>
    </w:rPr>
  </w:style>
  <w:style w:type="character" w:customStyle="1" w:styleId="Heading2Char">
    <w:name w:val="Heading 2 Char"/>
    <w:basedOn w:val="DefaultParagraphFont"/>
    <w:link w:val="Heading2"/>
    <w:uiPriority w:val="9"/>
    <w:rsid w:val="00F8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976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03902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Default">
    <w:name w:val="Default"/>
    <w:rsid w:val="008039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7">
    <w:name w:val="A7"/>
    <w:uiPriority w:val="99"/>
    <w:rsid w:val="00803902"/>
    <w:rPr>
      <w:rFonts w:cs="Myriad Pro"/>
      <w:b/>
      <w:bCs/>
      <w:color w:val="221E1F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803902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03902"/>
    <w:rPr>
      <w:rFonts w:cs="Myriad Pro"/>
      <w:color w:val="221E1F"/>
      <w:sz w:val="28"/>
      <w:szCs w:val="28"/>
    </w:rPr>
  </w:style>
  <w:style w:type="character" w:customStyle="1" w:styleId="A9">
    <w:name w:val="A9"/>
    <w:uiPriority w:val="99"/>
    <w:rsid w:val="00803902"/>
    <w:rPr>
      <w:rFonts w:cs="Myriad Pro"/>
      <w:color w:val="221E1F"/>
      <w:sz w:val="28"/>
      <w:szCs w:val="28"/>
    </w:rPr>
  </w:style>
  <w:style w:type="paragraph" w:customStyle="1" w:styleId="Pa16">
    <w:name w:val="Pa16"/>
    <w:basedOn w:val="Default"/>
    <w:next w:val="Default"/>
    <w:uiPriority w:val="99"/>
    <w:rsid w:val="00803902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03902"/>
    <w:pPr>
      <w:spacing w:line="221" w:lineRule="atLeast"/>
    </w:pPr>
    <w:rPr>
      <w:rFonts w:ascii="Myriad Pro Light" w:hAnsi="Myriad Pro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E1C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1CAD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9E1C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1CAD"/>
    <w:rPr>
      <w:rFonts w:ascii="Gill Sans MT" w:hAnsi="Gill Sans MT"/>
    </w:rPr>
  </w:style>
  <w:style w:type="character" w:customStyle="1" w:styleId="Heading4Char">
    <w:name w:val="Heading 4 Char"/>
    <w:basedOn w:val="DefaultParagraphFont"/>
    <w:link w:val="Heading4"/>
    <w:uiPriority w:val="9"/>
    <w:rsid w:val="00C51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21">
    <w:name w:val="style21"/>
    <w:basedOn w:val="DefaultParagraphFont"/>
    <w:rsid w:val="005870E5"/>
    <w:rPr>
      <w:sz w:val="24"/>
      <w:szCs w:val="24"/>
    </w:rPr>
  </w:style>
  <w:style w:type="table" w:styleId="TableGrid">
    <w:name w:val="Table Grid"/>
    <w:basedOn w:val="TableNormal"/>
    <w:uiPriority w:val="59"/>
    <w:rsid w:val="0046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5D01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D0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4"/>
    <w:pPr>
      <w:spacing w:before="20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2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90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C5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78"/>
    <w:rPr>
      <w:b/>
      <w:bCs/>
      <w:strike w:val="0"/>
      <w:dstrike w:val="0"/>
      <w:color w:val="BE6B0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5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BC0"/>
    <w:rPr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3902"/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E14E8"/>
    <w:pPr>
      <w:spacing w:after="0" w:line="240" w:lineRule="auto"/>
    </w:pPr>
    <w:rPr>
      <w:rFonts w:ascii="Gill Sans MT" w:hAnsi="Gill Sans MT"/>
    </w:rPr>
  </w:style>
  <w:style w:type="character" w:customStyle="1" w:styleId="Heading2Char">
    <w:name w:val="Heading 2 Char"/>
    <w:basedOn w:val="DefaultParagraphFont"/>
    <w:link w:val="Heading2"/>
    <w:uiPriority w:val="9"/>
    <w:rsid w:val="00F8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976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03902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Default">
    <w:name w:val="Default"/>
    <w:rsid w:val="008039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7">
    <w:name w:val="A7"/>
    <w:uiPriority w:val="99"/>
    <w:rsid w:val="00803902"/>
    <w:rPr>
      <w:rFonts w:cs="Myriad Pro"/>
      <w:b/>
      <w:bCs/>
      <w:color w:val="221E1F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803902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03902"/>
    <w:rPr>
      <w:rFonts w:cs="Myriad Pro"/>
      <w:color w:val="221E1F"/>
      <w:sz w:val="28"/>
      <w:szCs w:val="28"/>
    </w:rPr>
  </w:style>
  <w:style w:type="character" w:customStyle="1" w:styleId="A9">
    <w:name w:val="A9"/>
    <w:uiPriority w:val="99"/>
    <w:rsid w:val="00803902"/>
    <w:rPr>
      <w:rFonts w:cs="Myriad Pro"/>
      <w:color w:val="221E1F"/>
      <w:sz w:val="28"/>
      <w:szCs w:val="28"/>
    </w:rPr>
  </w:style>
  <w:style w:type="paragraph" w:customStyle="1" w:styleId="Pa16">
    <w:name w:val="Pa16"/>
    <w:basedOn w:val="Default"/>
    <w:next w:val="Default"/>
    <w:uiPriority w:val="99"/>
    <w:rsid w:val="00803902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03902"/>
    <w:pPr>
      <w:spacing w:line="221" w:lineRule="atLeast"/>
    </w:pPr>
    <w:rPr>
      <w:rFonts w:ascii="Myriad Pro Light" w:hAnsi="Myriad Pro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E1C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1CAD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9E1C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1CAD"/>
    <w:rPr>
      <w:rFonts w:ascii="Gill Sans MT" w:hAnsi="Gill Sans MT"/>
    </w:rPr>
  </w:style>
  <w:style w:type="character" w:customStyle="1" w:styleId="Heading4Char">
    <w:name w:val="Heading 4 Char"/>
    <w:basedOn w:val="DefaultParagraphFont"/>
    <w:link w:val="Heading4"/>
    <w:uiPriority w:val="9"/>
    <w:rsid w:val="00C51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21">
    <w:name w:val="style21"/>
    <w:basedOn w:val="DefaultParagraphFont"/>
    <w:rsid w:val="005870E5"/>
    <w:rPr>
      <w:sz w:val="24"/>
      <w:szCs w:val="24"/>
    </w:rPr>
  </w:style>
  <w:style w:type="table" w:styleId="TableGrid">
    <w:name w:val="Table Grid"/>
    <w:basedOn w:val="TableNormal"/>
    <w:uiPriority w:val="59"/>
    <w:rsid w:val="0046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5D01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D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465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53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686">
              <w:marLeft w:val="0"/>
              <w:marRight w:val="0"/>
              <w:marTop w:val="0"/>
              <w:marBottom w:val="0"/>
              <w:divBdr>
                <w:top w:val="single" w:sz="6" w:space="1" w:color="DFDFE2"/>
                <w:left w:val="single" w:sz="6" w:space="1" w:color="DFDFE2"/>
                <w:bottom w:val="single" w:sz="6" w:space="1" w:color="DFDFE2"/>
                <w:right w:val="single" w:sz="6" w:space="1" w:color="DFDFE2"/>
              </w:divBdr>
              <w:divsChild>
                <w:div w:id="57366611">
                  <w:marLeft w:val="0"/>
                  <w:marRight w:val="0"/>
                  <w:marTop w:val="0"/>
                  <w:marBottom w:val="0"/>
                  <w:divBdr>
                    <w:top w:val="single" w:sz="6" w:space="8" w:color="D4D3D6"/>
                    <w:left w:val="single" w:sz="6" w:space="8" w:color="D4D3D6"/>
                    <w:bottom w:val="single" w:sz="6" w:space="8" w:color="D4D3D6"/>
                    <w:right w:val="single" w:sz="6" w:space="8" w:color="D4D3D6"/>
                  </w:divBdr>
                  <w:divsChild>
                    <w:div w:id="19725885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600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31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3482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3499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937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7776874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8" w:space="0" w:color="C8E07F"/>
                                <w:left w:val="none" w:sz="0" w:space="0" w:color="auto"/>
                                <w:bottom w:val="single" w:sz="18" w:space="0" w:color="C8E07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901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609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16682720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7685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43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2294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1229944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8" w:space="0" w:color="C3CCD4"/>
                                <w:left w:val="none" w:sz="0" w:space="0" w:color="auto"/>
                                <w:bottom w:val="single" w:sz="18" w:space="0" w:color="C3CCD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3950">
              <w:marLeft w:val="0"/>
              <w:marRight w:val="0"/>
              <w:marTop w:val="0"/>
              <w:marBottom w:val="0"/>
              <w:divBdr>
                <w:top w:val="single" w:sz="6" w:space="1" w:color="DFDFE2"/>
                <w:left w:val="single" w:sz="6" w:space="1" w:color="DFDFE2"/>
                <w:bottom w:val="single" w:sz="6" w:space="1" w:color="DFDFE2"/>
                <w:right w:val="single" w:sz="6" w:space="1" w:color="DFDFE2"/>
              </w:divBdr>
              <w:divsChild>
                <w:div w:id="513492252">
                  <w:marLeft w:val="0"/>
                  <w:marRight w:val="0"/>
                  <w:marTop w:val="0"/>
                  <w:marBottom w:val="0"/>
                  <w:divBdr>
                    <w:top w:val="single" w:sz="6" w:space="8" w:color="D4D3D6"/>
                    <w:left w:val="single" w:sz="6" w:space="8" w:color="D4D3D6"/>
                    <w:bottom w:val="single" w:sz="6" w:space="8" w:color="D4D3D6"/>
                    <w:right w:val="single" w:sz="6" w:space="8" w:color="D4D3D6"/>
                  </w:divBdr>
                  <w:divsChild>
                    <w:div w:id="20969023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80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758">
              <w:marLeft w:val="375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7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348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8675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3637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3368870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8" w:space="0" w:color="C8E07F"/>
                                <w:left w:val="none" w:sz="0" w:space="0" w:color="auto"/>
                                <w:bottom w:val="single" w:sz="18" w:space="0" w:color="C8E07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bctc.edu/college/_e-ibest-resource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2A86-C457-4E51-BD87-604FC6BA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Jon Kerr</cp:lastModifiedBy>
  <cp:revision>3</cp:revision>
  <cp:lastPrinted>2013-01-10T18:32:00Z</cp:lastPrinted>
  <dcterms:created xsi:type="dcterms:W3CDTF">2013-01-31T20:32:00Z</dcterms:created>
  <dcterms:modified xsi:type="dcterms:W3CDTF">2013-02-20T01:29:00Z</dcterms:modified>
</cp:coreProperties>
</file>