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50CD" w:rsidRDefault="005150CD" w:rsidP="003C72F6">
      <w:pPr>
        <w:pStyle w:val="Default"/>
        <w:rPr>
          <w:b/>
        </w:rPr>
      </w:pPr>
      <w:bookmarkStart w:id="0" w:name="_GoBack"/>
      <w:bookmarkEnd w:id="0"/>
    </w:p>
    <w:p w:rsidR="002A62E0" w:rsidRPr="000B013D" w:rsidRDefault="00131ED7" w:rsidP="004D3C6C">
      <w:pPr>
        <w:pStyle w:val="Default"/>
        <w:jc w:val="center"/>
        <w:rPr>
          <w:b/>
        </w:rPr>
      </w:pPr>
      <w:r>
        <w:rPr>
          <w:b/>
        </w:rPr>
        <w:t xml:space="preserve">Final </w:t>
      </w:r>
      <w:r w:rsidR="002A62E0" w:rsidRPr="000B013D">
        <w:rPr>
          <w:b/>
        </w:rPr>
        <w:t xml:space="preserve">Rule: </w:t>
      </w:r>
      <w:r w:rsidR="00C929B4">
        <w:rPr>
          <w:b/>
        </w:rPr>
        <w:t xml:space="preserve">WIOA </w:t>
      </w:r>
      <w:r w:rsidR="0080695A">
        <w:rPr>
          <w:b/>
        </w:rPr>
        <w:t xml:space="preserve">Section 188 </w:t>
      </w:r>
      <w:r w:rsidR="00B56999">
        <w:rPr>
          <w:b/>
        </w:rPr>
        <w:t>Nondiscrimination and</w:t>
      </w:r>
    </w:p>
    <w:p w:rsidR="002A62E0" w:rsidRPr="000B013D" w:rsidRDefault="002A62E0" w:rsidP="004D3C6C">
      <w:pPr>
        <w:pStyle w:val="Default"/>
        <w:jc w:val="center"/>
        <w:rPr>
          <w:b/>
        </w:rPr>
      </w:pPr>
      <w:r w:rsidRPr="000B013D">
        <w:rPr>
          <w:b/>
        </w:rPr>
        <w:t>Equal Opportunity Regulations (29 CFR Part 3</w:t>
      </w:r>
      <w:r w:rsidR="0080695A">
        <w:rPr>
          <w:b/>
        </w:rPr>
        <w:t>8</w:t>
      </w:r>
      <w:r w:rsidRPr="000B013D">
        <w:rPr>
          <w:b/>
        </w:rPr>
        <w:t>)</w:t>
      </w:r>
    </w:p>
    <w:p w:rsidR="002A62E0" w:rsidRPr="000B013D" w:rsidRDefault="002A62E0" w:rsidP="004D3C6C">
      <w:pPr>
        <w:spacing w:after="0" w:line="240" w:lineRule="auto"/>
        <w:rPr>
          <w:rFonts w:ascii="Times New Roman" w:hAnsi="Times New Roman"/>
          <w:b/>
          <w:sz w:val="24"/>
          <w:lang w:val="en"/>
        </w:rPr>
      </w:pPr>
    </w:p>
    <w:p w:rsidR="002A62E0" w:rsidRPr="000B013D" w:rsidRDefault="002A62E0" w:rsidP="004D3C6C">
      <w:pPr>
        <w:spacing w:after="0" w:line="240" w:lineRule="auto"/>
        <w:jc w:val="center"/>
        <w:rPr>
          <w:rFonts w:ascii="Times New Roman" w:hAnsi="Times New Roman"/>
          <w:b/>
          <w:sz w:val="24"/>
          <w:u w:val="single"/>
          <w:lang w:val="en"/>
        </w:rPr>
      </w:pPr>
      <w:r w:rsidRPr="000B013D">
        <w:rPr>
          <w:rFonts w:ascii="Times New Roman" w:hAnsi="Times New Roman"/>
          <w:b/>
          <w:sz w:val="24"/>
          <w:u w:val="single"/>
          <w:lang w:val="en"/>
        </w:rPr>
        <w:t>QUESTIONS AND ANSWERS</w:t>
      </w:r>
    </w:p>
    <w:p w:rsidR="00EF4379" w:rsidRPr="000B013D" w:rsidRDefault="00EF4379" w:rsidP="004D3C6C">
      <w:pPr>
        <w:spacing w:after="0" w:line="240" w:lineRule="auto"/>
        <w:rPr>
          <w:rFonts w:ascii="Times New Roman" w:hAnsi="Times New Roman"/>
          <w:b/>
          <w:sz w:val="24"/>
          <w:lang w:val="en"/>
        </w:rPr>
      </w:pPr>
    </w:p>
    <w:p w:rsidR="00540EF3" w:rsidRPr="000B013D" w:rsidRDefault="00606DA3" w:rsidP="004D3C6C">
      <w:pPr>
        <w:spacing w:after="0" w:line="240" w:lineRule="auto"/>
        <w:rPr>
          <w:rFonts w:ascii="Times New Roman" w:hAnsi="Times New Roman"/>
          <w:b/>
          <w:sz w:val="24"/>
          <w:lang w:val="en"/>
        </w:rPr>
      </w:pPr>
      <w:bookmarkStart w:id="1" w:name="Q5"/>
      <w:bookmarkEnd w:id="1"/>
      <w:r w:rsidRPr="000B013D">
        <w:rPr>
          <w:rFonts w:ascii="Times New Roman" w:hAnsi="Times New Roman"/>
          <w:b/>
          <w:sz w:val="24"/>
          <w:lang w:val="en"/>
        </w:rPr>
        <w:t xml:space="preserve">Why is </w:t>
      </w:r>
      <w:r w:rsidR="00F877EC">
        <w:rPr>
          <w:rFonts w:ascii="Times New Roman" w:hAnsi="Times New Roman"/>
          <w:b/>
          <w:sz w:val="24"/>
          <w:lang w:val="en"/>
        </w:rPr>
        <w:t>CRC</w:t>
      </w:r>
      <w:r w:rsidRPr="000B013D">
        <w:rPr>
          <w:rFonts w:ascii="Times New Roman" w:hAnsi="Times New Roman"/>
          <w:b/>
          <w:sz w:val="24"/>
          <w:lang w:val="en"/>
        </w:rPr>
        <w:t xml:space="preserve"> </w:t>
      </w:r>
      <w:r w:rsidR="007E5493" w:rsidRPr="000B013D">
        <w:rPr>
          <w:rFonts w:ascii="Times New Roman" w:hAnsi="Times New Roman"/>
          <w:b/>
          <w:sz w:val="24"/>
          <w:lang w:val="en"/>
        </w:rPr>
        <w:t>revisi</w:t>
      </w:r>
      <w:r w:rsidR="00131ED7">
        <w:rPr>
          <w:rFonts w:ascii="Times New Roman" w:hAnsi="Times New Roman"/>
          <w:b/>
          <w:sz w:val="24"/>
          <w:lang w:val="en"/>
        </w:rPr>
        <w:t>ng</w:t>
      </w:r>
      <w:r w:rsidR="007E5493" w:rsidRPr="000B013D">
        <w:rPr>
          <w:rFonts w:ascii="Times New Roman" w:hAnsi="Times New Roman"/>
          <w:b/>
          <w:sz w:val="24"/>
          <w:lang w:val="en"/>
        </w:rPr>
        <w:t xml:space="preserve"> its </w:t>
      </w:r>
      <w:r w:rsidR="00F877EC">
        <w:rPr>
          <w:rFonts w:ascii="Times New Roman" w:hAnsi="Times New Roman"/>
          <w:b/>
          <w:sz w:val="24"/>
          <w:lang w:val="en"/>
        </w:rPr>
        <w:t xml:space="preserve">Section 188 </w:t>
      </w:r>
      <w:r w:rsidR="00B56999">
        <w:rPr>
          <w:rFonts w:ascii="Times New Roman" w:hAnsi="Times New Roman"/>
          <w:b/>
          <w:sz w:val="24"/>
          <w:lang w:val="en"/>
        </w:rPr>
        <w:t xml:space="preserve">nondiscrimination and </w:t>
      </w:r>
      <w:r w:rsidR="007E5493" w:rsidRPr="000B013D">
        <w:rPr>
          <w:rFonts w:ascii="Times New Roman" w:hAnsi="Times New Roman"/>
          <w:b/>
          <w:sz w:val="24"/>
          <w:lang w:val="en"/>
        </w:rPr>
        <w:t>equal opportunity (EO) regulations</w:t>
      </w:r>
      <w:r w:rsidRPr="000B013D">
        <w:rPr>
          <w:rFonts w:ascii="Times New Roman" w:hAnsi="Times New Roman"/>
          <w:b/>
          <w:sz w:val="24"/>
          <w:lang w:val="en"/>
        </w:rPr>
        <w:t>?</w:t>
      </w:r>
    </w:p>
    <w:p w:rsidR="00FE7A31" w:rsidRDefault="00FE7A31" w:rsidP="004D3C6C">
      <w:pPr>
        <w:spacing w:after="0" w:line="240" w:lineRule="auto"/>
        <w:rPr>
          <w:rFonts w:ascii="Times New Roman" w:hAnsi="Times New Roman"/>
          <w:sz w:val="24"/>
        </w:rPr>
      </w:pPr>
    </w:p>
    <w:p w:rsidR="009964F5" w:rsidRPr="00646824" w:rsidRDefault="00BA5834" w:rsidP="004D3C6C">
      <w:pPr>
        <w:spacing w:after="0" w:line="240" w:lineRule="auto"/>
        <w:rPr>
          <w:rFonts w:ascii="Times New Roman" w:hAnsi="Times New Roman"/>
          <w:sz w:val="24"/>
        </w:rPr>
      </w:pPr>
      <w:r>
        <w:rPr>
          <w:rFonts w:ascii="Times New Roman" w:hAnsi="Times New Roman"/>
          <w:sz w:val="24"/>
        </w:rPr>
        <w:t xml:space="preserve">The </w:t>
      </w:r>
      <w:r w:rsidR="006C642B">
        <w:rPr>
          <w:rFonts w:ascii="Times New Roman" w:hAnsi="Times New Roman"/>
          <w:sz w:val="24"/>
        </w:rPr>
        <w:t xml:space="preserve">bipartisan </w:t>
      </w:r>
      <w:r>
        <w:rPr>
          <w:rFonts w:ascii="Times New Roman" w:hAnsi="Times New Roman"/>
          <w:sz w:val="24"/>
        </w:rPr>
        <w:t xml:space="preserve">Workforce Innovation and Opportunity Act </w:t>
      </w:r>
      <w:r w:rsidR="00B56999">
        <w:rPr>
          <w:rFonts w:ascii="Times New Roman" w:hAnsi="Times New Roman"/>
          <w:sz w:val="24"/>
        </w:rPr>
        <w:t xml:space="preserve">(WIOA) </w:t>
      </w:r>
      <w:r>
        <w:rPr>
          <w:rFonts w:ascii="Times New Roman" w:hAnsi="Times New Roman"/>
          <w:sz w:val="24"/>
        </w:rPr>
        <w:t>require</w:t>
      </w:r>
      <w:r w:rsidR="001A11D7">
        <w:rPr>
          <w:rFonts w:ascii="Times New Roman" w:hAnsi="Times New Roman"/>
          <w:sz w:val="24"/>
        </w:rPr>
        <w:t>d</w:t>
      </w:r>
      <w:r w:rsidR="00FD37E9">
        <w:rPr>
          <w:rFonts w:ascii="Times New Roman" w:hAnsi="Times New Roman"/>
          <w:sz w:val="24"/>
        </w:rPr>
        <w:t xml:space="preserve"> </w:t>
      </w:r>
      <w:r>
        <w:rPr>
          <w:rFonts w:ascii="Times New Roman" w:hAnsi="Times New Roman"/>
          <w:sz w:val="24"/>
        </w:rPr>
        <w:t xml:space="preserve">the Department </w:t>
      </w:r>
      <w:r w:rsidR="00B56999">
        <w:rPr>
          <w:rFonts w:ascii="Times New Roman" w:hAnsi="Times New Roman"/>
          <w:sz w:val="24"/>
        </w:rPr>
        <w:t xml:space="preserve">of Labor </w:t>
      </w:r>
      <w:r>
        <w:rPr>
          <w:rFonts w:ascii="Times New Roman" w:hAnsi="Times New Roman"/>
          <w:sz w:val="24"/>
        </w:rPr>
        <w:t>to issue regulations</w:t>
      </w:r>
      <w:r w:rsidR="009964F5">
        <w:rPr>
          <w:rFonts w:ascii="Times New Roman" w:hAnsi="Times New Roman"/>
          <w:sz w:val="24"/>
        </w:rPr>
        <w:t xml:space="preserve"> </w:t>
      </w:r>
      <w:r w:rsidR="002D7E5A">
        <w:rPr>
          <w:rFonts w:ascii="Times New Roman" w:hAnsi="Times New Roman"/>
          <w:sz w:val="24"/>
        </w:rPr>
        <w:t>to implement</w:t>
      </w:r>
      <w:r w:rsidR="009964F5">
        <w:rPr>
          <w:rFonts w:ascii="Times New Roman" w:hAnsi="Times New Roman"/>
          <w:sz w:val="24"/>
        </w:rPr>
        <w:t xml:space="preserve"> </w:t>
      </w:r>
      <w:r w:rsidR="00596226">
        <w:rPr>
          <w:rFonts w:ascii="Times New Roman" w:hAnsi="Times New Roman"/>
          <w:sz w:val="24"/>
        </w:rPr>
        <w:t xml:space="preserve">Section 188, </w:t>
      </w:r>
      <w:r w:rsidR="00FB6DFA">
        <w:rPr>
          <w:rFonts w:ascii="Times New Roman" w:hAnsi="Times New Roman"/>
          <w:sz w:val="24"/>
        </w:rPr>
        <w:t xml:space="preserve">the </w:t>
      </w:r>
      <w:r w:rsidR="009964F5">
        <w:rPr>
          <w:rFonts w:ascii="Times New Roman" w:hAnsi="Times New Roman"/>
          <w:sz w:val="24"/>
        </w:rPr>
        <w:t>provision</w:t>
      </w:r>
      <w:r w:rsidR="00596226">
        <w:rPr>
          <w:rFonts w:ascii="Times New Roman" w:hAnsi="Times New Roman"/>
          <w:sz w:val="24"/>
        </w:rPr>
        <w:t>s</w:t>
      </w:r>
      <w:r w:rsidR="009964F5">
        <w:rPr>
          <w:rFonts w:ascii="Times New Roman" w:hAnsi="Times New Roman"/>
          <w:sz w:val="24"/>
        </w:rPr>
        <w:t xml:space="preserve"> </w:t>
      </w:r>
      <w:r w:rsidR="00FB6DFA">
        <w:rPr>
          <w:rFonts w:ascii="Times New Roman" w:hAnsi="Times New Roman"/>
          <w:sz w:val="24"/>
        </w:rPr>
        <w:t xml:space="preserve">that </w:t>
      </w:r>
      <w:r w:rsidR="002D7E5A">
        <w:rPr>
          <w:rFonts w:ascii="Times New Roman" w:hAnsi="Times New Roman"/>
          <w:sz w:val="24"/>
        </w:rPr>
        <w:t xml:space="preserve">require </w:t>
      </w:r>
      <w:r w:rsidR="009964F5">
        <w:rPr>
          <w:rFonts w:ascii="Times New Roman" w:hAnsi="Times New Roman"/>
          <w:sz w:val="24"/>
        </w:rPr>
        <w:t>equal opportunity and nondiscrimination in the workforce development system</w:t>
      </w:r>
      <w:r>
        <w:rPr>
          <w:rFonts w:ascii="Times New Roman" w:hAnsi="Times New Roman"/>
          <w:sz w:val="24"/>
        </w:rPr>
        <w:t xml:space="preserve">. </w:t>
      </w:r>
      <w:r w:rsidR="006C3FA2">
        <w:rPr>
          <w:rFonts w:ascii="Times New Roman" w:hAnsi="Times New Roman"/>
          <w:sz w:val="24"/>
        </w:rPr>
        <w:t xml:space="preserve"> </w:t>
      </w:r>
      <w:r w:rsidR="00FB6DFA">
        <w:rPr>
          <w:rFonts w:ascii="Times New Roman" w:hAnsi="Times New Roman"/>
          <w:sz w:val="24"/>
        </w:rPr>
        <w:t xml:space="preserve">These </w:t>
      </w:r>
      <w:r w:rsidR="00FB6DFA" w:rsidRPr="00646824">
        <w:rPr>
          <w:rFonts w:ascii="Times New Roman" w:hAnsi="Times New Roman"/>
          <w:sz w:val="24"/>
        </w:rPr>
        <w:t>nondiscrimination provisions are administered by the</w:t>
      </w:r>
      <w:r w:rsidR="00821C0B" w:rsidRPr="00646824">
        <w:rPr>
          <w:rFonts w:ascii="Times New Roman" w:hAnsi="Times New Roman"/>
          <w:sz w:val="24"/>
        </w:rPr>
        <w:t xml:space="preserve"> </w:t>
      </w:r>
      <w:r w:rsidR="009964F5" w:rsidRPr="00646824">
        <w:rPr>
          <w:rFonts w:ascii="Times New Roman" w:hAnsi="Times New Roman"/>
          <w:sz w:val="24"/>
        </w:rPr>
        <w:t>Department’s Civil Rights Center</w:t>
      </w:r>
      <w:r w:rsidR="00B56999" w:rsidRPr="00646824">
        <w:rPr>
          <w:rFonts w:ascii="Times New Roman" w:hAnsi="Times New Roman"/>
          <w:sz w:val="24"/>
        </w:rPr>
        <w:t xml:space="preserve"> (CRC)</w:t>
      </w:r>
      <w:r w:rsidR="009964F5" w:rsidRPr="00646824">
        <w:rPr>
          <w:rFonts w:ascii="Times New Roman" w:hAnsi="Times New Roman"/>
          <w:sz w:val="24"/>
        </w:rPr>
        <w:t xml:space="preserve">. </w:t>
      </w:r>
    </w:p>
    <w:p w:rsidR="009964F5" w:rsidRPr="00646824" w:rsidRDefault="009964F5" w:rsidP="004D3C6C">
      <w:pPr>
        <w:spacing w:after="0" w:line="240" w:lineRule="auto"/>
        <w:rPr>
          <w:rFonts w:ascii="Times New Roman" w:hAnsi="Times New Roman"/>
          <w:sz w:val="24"/>
        </w:rPr>
      </w:pPr>
    </w:p>
    <w:p w:rsidR="00A56794" w:rsidRDefault="00A56794" w:rsidP="004D3C6C">
      <w:pPr>
        <w:spacing w:after="0" w:line="240" w:lineRule="auto"/>
        <w:rPr>
          <w:rFonts w:ascii="Times New Roman" w:hAnsi="Times New Roman"/>
          <w:sz w:val="24"/>
        </w:rPr>
      </w:pPr>
      <w:r w:rsidRPr="00646824">
        <w:rPr>
          <w:rFonts w:ascii="Times New Roman" w:hAnsi="Times New Roman"/>
          <w:sz w:val="24"/>
        </w:rPr>
        <w:t xml:space="preserve">In order to meet </w:t>
      </w:r>
      <w:r w:rsidR="00841339" w:rsidRPr="00646824">
        <w:rPr>
          <w:rFonts w:ascii="Times New Roman" w:hAnsi="Times New Roman"/>
          <w:sz w:val="24"/>
        </w:rPr>
        <w:t>WIOA’s</w:t>
      </w:r>
      <w:r w:rsidRPr="00646824">
        <w:rPr>
          <w:rFonts w:ascii="Times New Roman" w:hAnsi="Times New Roman"/>
          <w:sz w:val="24"/>
        </w:rPr>
        <w:t xml:space="preserve"> statutory deadline for regulations,</w:t>
      </w:r>
      <w:r w:rsidR="00B85D97" w:rsidRPr="00646824">
        <w:rPr>
          <w:rFonts w:ascii="Times New Roman" w:hAnsi="Times New Roman"/>
          <w:sz w:val="24"/>
        </w:rPr>
        <w:t xml:space="preserve"> the Department published</w:t>
      </w:r>
      <w:r w:rsidRPr="00646824">
        <w:rPr>
          <w:rFonts w:ascii="Times New Roman" w:hAnsi="Times New Roman"/>
          <w:sz w:val="24"/>
        </w:rPr>
        <w:t xml:space="preserve"> a</w:t>
      </w:r>
      <w:r w:rsidR="00185A78" w:rsidRPr="00646824">
        <w:rPr>
          <w:rFonts w:ascii="Times New Roman" w:hAnsi="Times New Roman"/>
          <w:sz w:val="24"/>
        </w:rPr>
        <w:t xml:space="preserve"> </w:t>
      </w:r>
      <w:r w:rsidR="00631652" w:rsidRPr="00646824">
        <w:rPr>
          <w:rFonts w:ascii="Times New Roman" w:hAnsi="Times New Roman"/>
          <w:sz w:val="24"/>
        </w:rPr>
        <w:t xml:space="preserve">rule </w:t>
      </w:r>
      <w:r w:rsidR="008A34E6" w:rsidRPr="00646824">
        <w:rPr>
          <w:rFonts w:ascii="Times New Roman" w:hAnsi="Times New Roman"/>
          <w:sz w:val="24"/>
        </w:rPr>
        <w:t xml:space="preserve">in July 2015 </w:t>
      </w:r>
      <w:r w:rsidR="00185A78" w:rsidRPr="00646824">
        <w:rPr>
          <w:rFonts w:ascii="Times New Roman" w:hAnsi="Times New Roman"/>
          <w:sz w:val="24"/>
        </w:rPr>
        <w:t>creating 29 CFR</w:t>
      </w:r>
      <w:r w:rsidR="00631652" w:rsidRPr="00646824">
        <w:rPr>
          <w:rFonts w:ascii="Times New Roman" w:hAnsi="Times New Roman"/>
          <w:sz w:val="24"/>
        </w:rPr>
        <w:t xml:space="preserve"> part</w:t>
      </w:r>
      <w:r w:rsidR="00185A78" w:rsidRPr="00646824">
        <w:rPr>
          <w:rFonts w:ascii="Times New Roman" w:hAnsi="Times New Roman"/>
          <w:sz w:val="24"/>
        </w:rPr>
        <w:t xml:space="preserve"> 38, which </w:t>
      </w:r>
      <w:r w:rsidR="00631652" w:rsidRPr="00646824">
        <w:rPr>
          <w:rFonts w:ascii="Times New Roman" w:hAnsi="Times New Roman"/>
          <w:sz w:val="24"/>
        </w:rPr>
        <w:t xml:space="preserve">contained </w:t>
      </w:r>
      <w:r w:rsidR="00185A78" w:rsidRPr="00646824">
        <w:rPr>
          <w:rFonts w:ascii="Times New Roman" w:hAnsi="Times New Roman"/>
          <w:sz w:val="24"/>
        </w:rPr>
        <w:t xml:space="preserve">only technical amendments to </w:t>
      </w:r>
      <w:r w:rsidR="008E6D11" w:rsidRPr="00646824">
        <w:rPr>
          <w:rFonts w:ascii="Times New Roman" w:hAnsi="Times New Roman"/>
          <w:sz w:val="24"/>
        </w:rPr>
        <w:t>the 1999 regulations that implemented WIOA’s predecessor, the Workforce Investment Act of 1998 (WIA),</w:t>
      </w:r>
      <w:r w:rsidR="008E6D11">
        <w:rPr>
          <w:rFonts w:ascii="Times New Roman" w:hAnsi="Times New Roman"/>
          <w:sz w:val="24"/>
        </w:rPr>
        <w:t xml:space="preserve"> at </w:t>
      </w:r>
      <w:r w:rsidR="00185A78" w:rsidRPr="00FE7A31">
        <w:rPr>
          <w:rFonts w:ascii="Times New Roman" w:hAnsi="Times New Roman"/>
          <w:sz w:val="24"/>
        </w:rPr>
        <w:t>29 CFR</w:t>
      </w:r>
      <w:r w:rsidR="00631652">
        <w:rPr>
          <w:rFonts w:ascii="Times New Roman" w:hAnsi="Times New Roman"/>
          <w:sz w:val="24"/>
        </w:rPr>
        <w:t xml:space="preserve"> part</w:t>
      </w:r>
      <w:r w:rsidR="00185A78" w:rsidRPr="00FE7A31">
        <w:rPr>
          <w:rFonts w:ascii="Times New Roman" w:hAnsi="Times New Roman"/>
          <w:sz w:val="24"/>
        </w:rPr>
        <w:t xml:space="preserve"> 37 (changing references </w:t>
      </w:r>
      <w:r w:rsidR="00185A78">
        <w:rPr>
          <w:rFonts w:ascii="Times New Roman" w:hAnsi="Times New Roman"/>
          <w:sz w:val="24"/>
        </w:rPr>
        <w:t>from</w:t>
      </w:r>
      <w:r w:rsidR="00185A78" w:rsidRPr="00FE7A31">
        <w:rPr>
          <w:rFonts w:ascii="Times New Roman" w:hAnsi="Times New Roman"/>
          <w:sz w:val="24"/>
        </w:rPr>
        <w:t xml:space="preserve"> “WIA” to “WIOA”).  </w:t>
      </w:r>
    </w:p>
    <w:p w:rsidR="00A85D88" w:rsidRDefault="00A85D88" w:rsidP="004D3C6C">
      <w:pPr>
        <w:spacing w:after="0" w:line="240" w:lineRule="auto"/>
        <w:rPr>
          <w:rFonts w:ascii="Times New Roman" w:hAnsi="Times New Roman"/>
          <w:sz w:val="24"/>
        </w:rPr>
      </w:pPr>
    </w:p>
    <w:p w:rsidR="00BA5834" w:rsidRDefault="00631652" w:rsidP="004D3C6C">
      <w:pPr>
        <w:spacing w:after="0" w:line="240" w:lineRule="auto"/>
        <w:rPr>
          <w:rFonts w:ascii="Times New Roman" w:hAnsi="Times New Roman"/>
          <w:sz w:val="24"/>
        </w:rPr>
      </w:pPr>
      <w:r>
        <w:rPr>
          <w:rFonts w:ascii="Times New Roman" w:hAnsi="Times New Roman"/>
          <w:sz w:val="24"/>
        </w:rPr>
        <w:t>The final rule now being published</w:t>
      </w:r>
      <w:r w:rsidR="00B85D97">
        <w:rPr>
          <w:rFonts w:ascii="Times New Roman" w:hAnsi="Times New Roman"/>
          <w:sz w:val="24"/>
        </w:rPr>
        <w:t xml:space="preserve"> at 29 CFR part 38</w:t>
      </w:r>
      <w:r w:rsidR="00131ED7">
        <w:rPr>
          <w:rFonts w:ascii="Times New Roman" w:hAnsi="Times New Roman"/>
          <w:sz w:val="24"/>
        </w:rPr>
        <w:t xml:space="preserve"> </w:t>
      </w:r>
      <w:r w:rsidR="00BA5834" w:rsidRPr="00FE7A31">
        <w:rPr>
          <w:rFonts w:ascii="Times New Roman" w:hAnsi="Times New Roman"/>
          <w:sz w:val="24"/>
        </w:rPr>
        <w:t xml:space="preserve">contains substantive changes necessary to address developments in equal opportunity and nondiscrimination </w:t>
      </w:r>
      <w:r w:rsidR="002D7E5A">
        <w:rPr>
          <w:rFonts w:ascii="Times New Roman" w:hAnsi="Times New Roman"/>
          <w:sz w:val="24"/>
        </w:rPr>
        <w:t>law</w:t>
      </w:r>
      <w:r w:rsidR="002D7E5A" w:rsidRPr="00FE7A31">
        <w:rPr>
          <w:rFonts w:ascii="Times New Roman" w:hAnsi="Times New Roman"/>
          <w:sz w:val="24"/>
        </w:rPr>
        <w:t xml:space="preserve"> </w:t>
      </w:r>
      <w:r w:rsidR="00BA5834" w:rsidRPr="00FE7A31">
        <w:rPr>
          <w:rFonts w:ascii="Times New Roman" w:hAnsi="Times New Roman"/>
          <w:sz w:val="24"/>
        </w:rPr>
        <w:t xml:space="preserve">since </w:t>
      </w:r>
      <w:r w:rsidR="009964F5">
        <w:rPr>
          <w:rFonts w:ascii="Times New Roman" w:hAnsi="Times New Roman"/>
          <w:sz w:val="24"/>
        </w:rPr>
        <w:t xml:space="preserve">CRC </w:t>
      </w:r>
      <w:r w:rsidR="00520958">
        <w:rPr>
          <w:rFonts w:ascii="Times New Roman" w:hAnsi="Times New Roman"/>
          <w:sz w:val="24"/>
        </w:rPr>
        <w:t xml:space="preserve">first </w:t>
      </w:r>
      <w:r w:rsidR="009964F5">
        <w:rPr>
          <w:rFonts w:ascii="Times New Roman" w:hAnsi="Times New Roman"/>
          <w:sz w:val="24"/>
        </w:rPr>
        <w:t>issued regulations implement</w:t>
      </w:r>
      <w:r w:rsidR="001370C8">
        <w:rPr>
          <w:rFonts w:ascii="Times New Roman" w:hAnsi="Times New Roman"/>
          <w:sz w:val="24"/>
        </w:rPr>
        <w:t>ing</w:t>
      </w:r>
      <w:r w:rsidR="009964F5">
        <w:rPr>
          <w:rFonts w:ascii="Times New Roman" w:hAnsi="Times New Roman"/>
          <w:sz w:val="24"/>
        </w:rPr>
        <w:t xml:space="preserve"> </w:t>
      </w:r>
      <w:r w:rsidR="00BA5834">
        <w:rPr>
          <w:rFonts w:ascii="Times New Roman" w:hAnsi="Times New Roman"/>
          <w:sz w:val="24"/>
        </w:rPr>
        <w:t>WIA</w:t>
      </w:r>
      <w:r w:rsidR="00692D70">
        <w:rPr>
          <w:rFonts w:ascii="Times New Roman" w:hAnsi="Times New Roman"/>
          <w:sz w:val="24"/>
        </w:rPr>
        <w:t xml:space="preserve"> in 1999</w:t>
      </w:r>
      <w:r w:rsidR="00BA5834" w:rsidRPr="00FE7A31">
        <w:rPr>
          <w:rFonts w:ascii="Times New Roman" w:hAnsi="Times New Roman"/>
          <w:sz w:val="24"/>
        </w:rPr>
        <w:t xml:space="preserve">. </w:t>
      </w:r>
      <w:r w:rsidR="006C3FA2">
        <w:rPr>
          <w:rFonts w:ascii="Times New Roman" w:hAnsi="Times New Roman"/>
          <w:sz w:val="24"/>
        </w:rPr>
        <w:t xml:space="preserve"> </w:t>
      </w:r>
      <w:r w:rsidR="002D7E5A">
        <w:rPr>
          <w:rFonts w:ascii="Times New Roman" w:hAnsi="Times New Roman"/>
          <w:sz w:val="24"/>
        </w:rPr>
        <w:t xml:space="preserve">The </w:t>
      </w:r>
      <w:r w:rsidR="00131ED7">
        <w:rPr>
          <w:rFonts w:ascii="Times New Roman" w:hAnsi="Times New Roman"/>
          <w:sz w:val="24"/>
        </w:rPr>
        <w:t>revisions a</w:t>
      </w:r>
      <w:r w:rsidR="002D7E5A">
        <w:rPr>
          <w:rFonts w:ascii="Times New Roman" w:hAnsi="Times New Roman"/>
          <w:sz w:val="24"/>
        </w:rPr>
        <w:t xml:space="preserve">lso </w:t>
      </w:r>
      <w:r w:rsidR="002D7E5A" w:rsidRPr="00FE7A31">
        <w:rPr>
          <w:rFonts w:ascii="Times New Roman" w:hAnsi="Times New Roman"/>
          <w:sz w:val="24"/>
        </w:rPr>
        <w:t>reflect changes in the practices of recipients</w:t>
      </w:r>
      <w:r w:rsidR="002D7E5A">
        <w:rPr>
          <w:rFonts w:ascii="Times New Roman" w:hAnsi="Times New Roman"/>
          <w:sz w:val="24"/>
        </w:rPr>
        <w:t xml:space="preserve">, </w:t>
      </w:r>
      <w:r w:rsidR="00BA5834" w:rsidRPr="00FE7A31">
        <w:rPr>
          <w:rFonts w:ascii="Times New Roman" w:hAnsi="Times New Roman"/>
          <w:sz w:val="24"/>
        </w:rPr>
        <w:t>including the use of computer-based and internet-based systems.</w:t>
      </w:r>
      <w:r w:rsidR="00272252">
        <w:rPr>
          <w:rFonts w:ascii="Times New Roman" w:hAnsi="Times New Roman"/>
          <w:sz w:val="24"/>
        </w:rPr>
        <w:t xml:space="preserve">  </w:t>
      </w:r>
    </w:p>
    <w:p w:rsidR="00FE7A31" w:rsidRDefault="00FE7A31" w:rsidP="004D3C6C">
      <w:pPr>
        <w:spacing w:after="0" w:line="240" w:lineRule="auto"/>
        <w:rPr>
          <w:rFonts w:ascii="Times New Roman" w:hAnsi="Times New Roman"/>
          <w:sz w:val="24"/>
        </w:rPr>
      </w:pPr>
    </w:p>
    <w:p w:rsidR="00DE4869" w:rsidRDefault="00DE4869" w:rsidP="004D3C6C">
      <w:pPr>
        <w:spacing w:after="0" w:line="240" w:lineRule="auto"/>
        <w:rPr>
          <w:rFonts w:ascii="Times New Roman" w:hAnsi="Times New Roman"/>
          <w:b/>
          <w:sz w:val="24"/>
        </w:rPr>
      </w:pPr>
      <w:bookmarkStart w:id="2" w:name="Q6"/>
      <w:bookmarkEnd w:id="2"/>
      <w:r>
        <w:rPr>
          <w:rFonts w:ascii="Times New Roman" w:hAnsi="Times New Roman"/>
          <w:b/>
          <w:sz w:val="24"/>
        </w:rPr>
        <w:t xml:space="preserve">When does this rule become effective? </w:t>
      </w:r>
    </w:p>
    <w:p w:rsidR="00DE4869" w:rsidRDefault="00DE4869" w:rsidP="004D3C6C">
      <w:pPr>
        <w:spacing w:after="0" w:line="240" w:lineRule="auto"/>
        <w:rPr>
          <w:rFonts w:ascii="Times New Roman" w:hAnsi="Times New Roman"/>
          <w:b/>
          <w:sz w:val="24"/>
        </w:rPr>
      </w:pPr>
    </w:p>
    <w:p w:rsidR="00A55B89" w:rsidRPr="00A55B89" w:rsidRDefault="00A55B89" w:rsidP="004D3C6C">
      <w:pPr>
        <w:spacing w:after="0" w:line="240" w:lineRule="auto"/>
        <w:rPr>
          <w:rFonts w:ascii="Times New Roman" w:hAnsi="Times New Roman"/>
          <w:sz w:val="24"/>
        </w:rPr>
      </w:pPr>
      <w:r>
        <w:rPr>
          <w:rFonts w:ascii="Times New Roman" w:hAnsi="Times New Roman"/>
          <w:sz w:val="24"/>
        </w:rPr>
        <w:t xml:space="preserve">This rule becomes </w:t>
      </w:r>
      <w:r w:rsidR="00654143">
        <w:rPr>
          <w:rFonts w:ascii="Times New Roman" w:hAnsi="Times New Roman"/>
          <w:sz w:val="24"/>
        </w:rPr>
        <w:t xml:space="preserve">effective </w:t>
      </w:r>
      <w:r w:rsidR="00692CE4">
        <w:rPr>
          <w:rFonts w:ascii="Times New Roman" w:hAnsi="Times New Roman"/>
          <w:sz w:val="24"/>
        </w:rPr>
        <w:t xml:space="preserve">on </w:t>
      </w:r>
      <w:r w:rsidR="000B5514">
        <w:rPr>
          <w:rFonts w:ascii="Times New Roman" w:hAnsi="Times New Roman"/>
          <w:sz w:val="24"/>
        </w:rPr>
        <w:t>January 3, 2017.</w:t>
      </w:r>
    </w:p>
    <w:p w:rsidR="006C642B" w:rsidRDefault="006C642B" w:rsidP="004D3C6C">
      <w:pPr>
        <w:spacing w:after="0" w:line="240" w:lineRule="auto"/>
        <w:rPr>
          <w:rFonts w:ascii="Times New Roman" w:hAnsi="Times New Roman"/>
          <w:b/>
          <w:sz w:val="24"/>
        </w:rPr>
      </w:pPr>
    </w:p>
    <w:p w:rsidR="00DE45C6" w:rsidRDefault="00E022DC" w:rsidP="004D3C6C">
      <w:pPr>
        <w:spacing w:after="0" w:line="240" w:lineRule="auto"/>
        <w:rPr>
          <w:rFonts w:ascii="Times New Roman" w:hAnsi="Times New Roman"/>
          <w:b/>
          <w:sz w:val="24"/>
        </w:rPr>
      </w:pPr>
      <w:r>
        <w:rPr>
          <w:rFonts w:ascii="Times New Roman" w:hAnsi="Times New Roman"/>
          <w:b/>
          <w:sz w:val="24"/>
        </w:rPr>
        <w:t xml:space="preserve">Who is protected by this </w:t>
      </w:r>
      <w:r w:rsidR="00DE45C6">
        <w:rPr>
          <w:rFonts w:ascii="Times New Roman" w:hAnsi="Times New Roman"/>
          <w:b/>
          <w:sz w:val="24"/>
        </w:rPr>
        <w:t>rule?</w:t>
      </w:r>
    </w:p>
    <w:p w:rsidR="00AF3D54" w:rsidRDefault="00AF3D54" w:rsidP="004D3C6C">
      <w:pPr>
        <w:spacing w:after="0" w:line="240" w:lineRule="auto"/>
        <w:rPr>
          <w:rFonts w:ascii="Times New Roman" w:hAnsi="Times New Roman"/>
          <w:b/>
          <w:sz w:val="24"/>
        </w:rPr>
      </w:pPr>
    </w:p>
    <w:p w:rsidR="00DE45C6" w:rsidRDefault="00DE45C6" w:rsidP="00DE45C6">
      <w:pPr>
        <w:keepNext/>
        <w:keepLines/>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The final rule applies </w:t>
      </w:r>
      <w:r w:rsidRPr="001B32E9">
        <w:rPr>
          <w:rFonts w:ascii="Times New Roman" w:hAnsi="Times New Roman"/>
          <w:sz w:val="24"/>
          <w:szCs w:val="24"/>
        </w:rPr>
        <w:t>to</w:t>
      </w:r>
      <w:r>
        <w:rPr>
          <w:rFonts w:ascii="Times New Roman" w:hAnsi="Times New Roman"/>
          <w:sz w:val="24"/>
          <w:szCs w:val="24"/>
        </w:rPr>
        <w:t xml:space="preserve"> </w:t>
      </w:r>
      <w:r w:rsidRPr="00133263">
        <w:rPr>
          <w:rFonts w:ascii="Times New Roman" w:hAnsi="Times New Roman"/>
          <w:sz w:val="24"/>
          <w:szCs w:val="24"/>
        </w:rPr>
        <w:t>r</w:t>
      </w:r>
      <w:r w:rsidRPr="00133263">
        <w:rPr>
          <w:rFonts w:ascii="Times New Roman" w:eastAsia="Times New Roman" w:hAnsi="Times New Roman" w:cs="Times New Roman"/>
          <w:sz w:val="24"/>
          <w:szCs w:val="24"/>
        </w:rPr>
        <w:t>ecipients</w:t>
      </w:r>
      <w:r w:rsidRPr="00D656C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of </w:t>
      </w:r>
      <w:r w:rsidRPr="00784509">
        <w:rPr>
          <w:rFonts w:ascii="Times New Roman" w:eastAsia="Times New Roman" w:hAnsi="Times New Roman" w:cs="Times New Roman"/>
          <w:sz w:val="24"/>
          <w:szCs w:val="24"/>
        </w:rPr>
        <w:t>financial assistance under Title I of WIOA, directly from the Department or through the Governor or another recipient (including any successor, assignee, or transferee of a recipient).</w:t>
      </w:r>
      <w:r>
        <w:rPr>
          <w:rFonts w:ascii="Times New Roman" w:eastAsia="Times New Roman" w:hAnsi="Times New Roman" w:cs="Times New Roman"/>
          <w:sz w:val="24"/>
          <w:szCs w:val="24"/>
        </w:rPr>
        <w:t xml:space="preserve">  </w:t>
      </w:r>
      <w:r w:rsidR="008423E7">
        <w:rPr>
          <w:rFonts w:ascii="Times New Roman" w:eastAsia="Times New Roman" w:hAnsi="Times New Roman" w:cs="Times New Roman"/>
          <w:sz w:val="24"/>
          <w:szCs w:val="24"/>
        </w:rPr>
        <w:t>For example, t</w:t>
      </w:r>
      <w:r>
        <w:rPr>
          <w:rFonts w:ascii="Times New Roman" w:eastAsia="Times New Roman" w:hAnsi="Times New Roman" w:cs="Times New Roman"/>
          <w:sz w:val="24"/>
          <w:szCs w:val="24"/>
        </w:rPr>
        <w:t>he regulation applies to:</w:t>
      </w:r>
    </w:p>
    <w:p w:rsidR="00646824" w:rsidRDefault="00646824" w:rsidP="00646824">
      <w:pPr>
        <w:pStyle w:val="ListParagraph"/>
        <w:spacing w:after="0" w:line="240" w:lineRule="auto"/>
        <w:ind w:left="780"/>
        <w:rPr>
          <w:rFonts w:ascii="Times New Roman" w:eastAsia="Times New Roman" w:hAnsi="Times New Roman" w:cs="Times New Roman"/>
          <w:sz w:val="24"/>
          <w:szCs w:val="24"/>
        </w:rPr>
      </w:pPr>
    </w:p>
    <w:p w:rsidR="00DE45C6" w:rsidRDefault="00E022DC" w:rsidP="00DE45C6">
      <w:pPr>
        <w:pStyle w:val="ListParagraph"/>
        <w:numPr>
          <w:ilvl w:val="0"/>
          <w:numId w:val="1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individuals who seek services from </w:t>
      </w:r>
      <w:r w:rsidR="00506FE4">
        <w:rPr>
          <w:rFonts w:ascii="Times New Roman" w:eastAsia="Times New Roman" w:hAnsi="Times New Roman" w:cs="Times New Roman"/>
          <w:sz w:val="24"/>
          <w:szCs w:val="24"/>
        </w:rPr>
        <w:t>American Job Center partners (</w:t>
      </w:r>
      <w:r w:rsidR="00DE45C6">
        <w:rPr>
          <w:rFonts w:ascii="Times New Roman" w:eastAsia="Times New Roman" w:hAnsi="Times New Roman" w:cs="Times New Roman"/>
          <w:sz w:val="24"/>
          <w:szCs w:val="24"/>
        </w:rPr>
        <w:t>o</w:t>
      </w:r>
      <w:r w:rsidR="00DE45C6" w:rsidRPr="00CF67CD">
        <w:rPr>
          <w:rFonts w:ascii="Times New Roman" w:eastAsia="Times New Roman" w:hAnsi="Times New Roman" w:cs="Times New Roman"/>
          <w:sz w:val="24"/>
          <w:szCs w:val="24"/>
        </w:rPr>
        <w:t>ne-</w:t>
      </w:r>
      <w:r w:rsidR="00DE45C6">
        <w:rPr>
          <w:rFonts w:ascii="Times New Roman" w:eastAsia="Times New Roman" w:hAnsi="Times New Roman" w:cs="Times New Roman"/>
          <w:sz w:val="24"/>
          <w:szCs w:val="24"/>
        </w:rPr>
        <w:t>s</w:t>
      </w:r>
      <w:r w:rsidR="00DE45C6" w:rsidRPr="00CF67CD">
        <w:rPr>
          <w:rFonts w:ascii="Times New Roman" w:eastAsia="Times New Roman" w:hAnsi="Times New Roman" w:cs="Times New Roman"/>
          <w:sz w:val="24"/>
          <w:szCs w:val="24"/>
        </w:rPr>
        <w:t>top partners</w:t>
      </w:r>
      <w:r w:rsidR="00506FE4">
        <w:rPr>
          <w:rFonts w:ascii="Times New Roman" w:eastAsia="Times New Roman" w:hAnsi="Times New Roman" w:cs="Times New Roman"/>
          <w:sz w:val="24"/>
          <w:szCs w:val="24"/>
        </w:rPr>
        <w:t>)</w:t>
      </w:r>
      <w:r w:rsidR="00DE45C6" w:rsidRPr="00CF67CD">
        <w:rPr>
          <w:rFonts w:ascii="Times New Roman" w:eastAsia="Times New Roman" w:hAnsi="Times New Roman" w:cs="Times New Roman"/>
          <w:sz w:val="24"/>
          <w:szCs w:val="24"/>
        </w:rPr>
        <w:t xml:space="preserve"> listed in section 121(b) of WIOA, to the extent that </w:t>
      </w:r>
      <w:r w:rsidR="00AF3D54">
        <w:rPr>
          <w:rFonts w:ascii="Times New Roman" w:eastAsia="Times New Roman" w:hAnsi="Times New Roman" w:cs="Times New Roman"/>
          <w:sz w:val="24"/>
          <w:szCs w:val="24"/>
        </w:rPr>
        <w:t xml:space="preserve">they participate in </w:t>
      </w:r>
      <w:r w:rsidR="00DE45C6" w:rsidRPr="00CF67CD">
        <w:rPr>
          <w:rFonts w:ascii="Times New Roman" w:eastAsia="Times New Roman" w:hAnsi="Times New Roman" w:cs="Times New Roman"/>
          <w:sz w:val="24"/>
          <w:szCs w:val="24"/>
        </w:rPr>
        <w:t xml:space="preserve">the </w:t>
      </w:r>
      <w:r w:rsidR="00506FE4">
        <w:rPr>
          <w:rFonts w:ascii="Times New Roman" w:eastAsia="Times New Roman" w:hAnsi="Times New Roman" w:cs="Times New Roman"/>
          <w:sz w:val="24"/>
          <w:szCs w:val="24"/>
        </w:rPr>
        <w:t>American Job Center system (</w:t>
      </w:r>
      <w:r w:rsidR="00DE45C6">
        <w:rPr>
          <w:rFonts w:ascii="Times New Roman" w:eastAsia="Times New Roman" w:hAnsi="Times New Roman" w:cs="Times New Roman"/>
          <w:sz w:val="24"/>
          <w:szCs w:val="24"/>
        </w:rPr>
        <w:t>o</w:t>
      </w:r>
      <w:r w:rsidR="00DE45C6" w:rsidRPr="00CF67CD">
        <w:rPr>
          <w:rFonts w:ascii="Times New Roman" w:eastAsia="Times New Roman" w:hAnsi="Times New Roman" w:cs="Times New Roman"/>
          <w:sz w:val="24"/>
          <w:szCs w:val="24"/>
        </w:rPr>
        <w:t>ne-</w:t>
      </w:r>
      <w:r w:rsidR="00DE45C6">
        <w:rPr>
          <w:rFonts w:ascii="Times New Roman" w:eastAsia="Times New Roman" w:hAnsi="Times New Roman" w:cs="Times New Roman"/>
          <w:sz w:val="24"/>
          <w:szCs w:val="24"/>
        </w:rPr>
        <w:t>s</w:t>
      </w:r>
      <w:r w:rsidR="00DE45C6" w:rsidRPr="00CF67CD">
        <w:rPr>
          <w:rFonts w:ascii="Times New Roman" w:eastAsia="Times New Roman" w:hAnsi="Times New Roman" w:cs="Times New Roman"/>
          <w:sz w:val="24"/>
          <w:szCs w:val="24"/>
        </w:rPr>
        <w:t>top delivery system</w:t>
      </w:r>
      <w:r w:rsidR="00506FE4">
        <w:rPr>
          <w:rFonts w:ascii="Times New Roman" w:eastAsia="Times New Roman" w:hAnsi="Times New Roman" w:cs="Times New Roman"/>
          <w:sz w:val="24"/>
          <w:szCs w:val="24"/>
        </w:rPr>
        <w:t>)</w:t>
      </w:r>
      <w:r w:rsidR="00DE45C6" w:rsidRPr="000D7FD4">
        <w:rPr>
          <w:rFonts w:ascii="Times New Roman" w:eastAsia="Times New Roman" w:hAnsi="Times New Roman" w:cs="Times New Roman"/>
          <w:sz w:val="24"/>
          <w:szCs w:val="24"/>
        </w:rPr>
        <w:t xml:space="preserve">, </w:t>
      </w:r>
      <w:r w:rsidR="00DE45C6" w:rsidRPr="001370C8">
        <w:rPr>
          <w:rFonts w:ascii="Times New Roman" w:eastAsia="Times New Roman" w:hAnsi="Times New Roman" w:cs="Times New Roman"/>
          <w:sz w:val="24"/>
          <w:szCs w:val="24"/>
        </w:rPr>
        <w:t>which includes entities that are on the States’ list</w:t>
      </w:r>
      <w:r w:rsidR="00DE45C6">
        <w:rPr>
          <w:rFonts w:ascii="Times New Roman" w:eastAsia="Times New Roman" w:hAnsi="Times New Roman" w:cs="Times New Roman"/>
          <w:sz w:val="24"/>
          <w:szCs w:val="24"/>
        </w:rPr>
        <w:t>s</w:t>
      </w:r>
      <w:r w:rsidR="00DE45C6" w:rsidRPr="001370C8">
        <w:rPr>
          <w:rFonts w:ascii="Times New Roman" w:eastAsia="Times New Roman" w:hAnsi="Times New Roman" w:cs="Times New Roman"/>
          <w:sz w:val="24"/>
          <w:szCs w:val="24"/>
        </w:rPr>
        <w:t xml:space="preserve"> of eligible training providers</w:t>
      </w:r>
      <w:r w:rsidR="00DE45C6" w:rsidRPr="00CF67CD">
        <w:rPr>
          <w:rFonts w:ascii="Times New Roman" w:eastAsia="Times New Roman" w:hAnsi="Times New Roman" w:cs="Times New Roman"/>
          <w:sz w:val="24"/>
          <w:szCs w:val="24"/>
        </w:rPr>
        <w:t xml:space="preserve">; </w:t>
      </w:r>
      <w:r w:rsidR="00DE45C6">
        <w:rPr>
          <w:rFonts w:ascii="Times New Roman" w:eastAsia="Times New Roman" w:hAnsi="Times New Roman" w:cs="Times New Roman"/>
          <w:sz w:val="24"/>
          <w:szCs w:val="24"/>
        </w:rPr>
        <w:t>and</w:t>
      </w:r>
    </w:p>
    <w:p w:rsidR="00DE45C6" w:rsidRDefault="00E022DC" w:rsidP="008423E7">
      <w:pPr>
        <w:pStyle w:val="ListParagraph"/>
        <w:numPr>
          <w:ilvl w:val="0"/>
          <w:numId w:val="1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employees of </w:t>
      </w:r>
      <w:r w:rsidR="00DE45C6" w:rsidRPr="00CF67CD">
        <w:rPr>
          <w:rFonts w:ascii="Times New Roman" w:eastAsia="Times New Roman" w:hAnsi="Times New Roman" w:cs="Times New Roman"/>
          <w:sz w:val="24"/>
          <w:szCs w:val="24"/>
        </w:rPr>
        <w:t>recipient</w:t>
      </w:r>
      <w:r>
        <w:rPr>
          <w:rFonts w:ascii="Times New Roman" w:eastAsia="Times New Roman" w:hAnsi="Times New Roman" w:cs="Times New Roman"/>
          <w:sz w:val="24"/>
          <w:szCs w:val="24"/>
        </w:rPr>
        <w:t>s of financial assistance</w:t>
      </w:r>
      <w:r w:rsidR="00DE45C6" w:rsidRPr="00CF67CD">
        <w:rPr>
          <w:rFonts w:ascii="Times New Roman" w:eastAsia="Times New Roman" w:hAnsi="Times New Roman" w:cs="Times New Roman"/>
          <w:sz w:val="24"/>
          <w:szCs w:val="24"/>
        </w:rPr>
        <w:t xml:space="preserve">, to the extent that the employment is in the administration of or in connection with </w:t>
      </w:r>
      <w:r w:rsidR="008423E7">
        <w:rPr>
          <w:rFonts w:ascii="Times New Roman" w:eastAsia="Times New Roman" w:hAnsi="Times New Roman" w:cs="Times New Roman"/>
          <w:sz w:val="24"/>
          <w:szCs w:val="24"/>
        </w:rPr>
        <w:t xml:space="preserve">any WIOA Title </w:t>
      </w:r>
      <w:r w:rsidR="008423E7" w:rsidRPr="008423E7">
        <w:rPr>
          <w:rFonts w:ascii="Times New Roman" w:eastAsia="Times New Roman" w:hAnsi="Times New Roman" w:cs="Times New Roman"/>
          <w:sz w:val="24"/>
          <w:szCs w:val="24"/>
        </w:rPr>
        <w:t>I–financially assisted</w:t>
      </w:r>
      <w:r w:rsidR="008423E7">
        <w:rPr>
          <w:rFonts w:ascii="Times New Roman" w:eastAsia="Times New Roman" w:hAnsi="Times New Roman" w:cs="Times New Roman"/>
          <w:sz w:val="24"/>
          <w:szCs w:val="24"/>
        </w:rPr>
        <w:t xml:space="preserve"> program or activity, or any</w:t>
      </w:r>
      <w:r w:rsidR="008423E7" w:rsidRPr="008423E7">
        <w:rPr>
          <w:rFonts w:ascii="Times New Roman" w:eastAsia="Times New Roman" w:hAnsi="Times New Roman" w:cs="Times New Roman"/>
          <w:sz w:val="24"/>
          <w:szCs w:val="24"/>
        </w:rPr>
        <w:t xml:space="preserve"> </w:t>
      </w:r>
      <w:r w:rsidR="00DE45C6" w:rsidRPr="00CF67CD">
        <w:rPr>
          <w:rFonts w:ascii="Times New Roman" w:eastAsia="Times New Roman" w:hAnsi="Times New Roman" w:cs="Times New Roman"/>
          <w:sz w:val="24"/>
          <w:szCs w:val="24"/>
        </w:rPr>
        <w:t xml:space="preserve">program </w:t>
      </w:r>
      <w:r w:rsidR="008423E7">
        <w:rPr>
          <w:rFonts w:ascii="Times New Roman" w:eastAsia="Times New Roman" w:hAnsi="Times New Roman" w:cs="Times New Roman"/>
          <w:sz w:val="24"/>
          <w:szCs w:val="24"/>
        </w:rPr>
        <w:t>or</w:t>
      </w:r>
      <w:r w:rsidR="008423E7" w:rsidRPr="00CF67CD">
        <w:rPr>
          <w:rFonts w:ascii="Times New Roman" w:eastAsia="Times New Roman" w:hAnsi="Times New Roman" w:cs="Times New Roman"/>
          <w:sz w:val="24"/>
          <w:szCs w:val="24"/>
        </w:rPr>
        <w:t xml:space="preserve"> </w:t>
      </w:r>
      <w:r w:rsidR="00DE45C6" w:rsidRPr="00CF67CD">
        <w:rPr>
          <w:rFonts w:ascii="Times New Roman" w:eastAsia="Times New Roman" w:hAnsi="Times New Roman" w:cs="Times New Roman"/>
          <w:sz w:val="24"/>
          <w:szCs w:val="24"/>
        </w:rPr>
        <w:t>activit</w:t>
      </w:r>
      <w:r w:rsidR="008423E7">
        <w:rPr>
          <w:rFonts w:ascii="Times New Roman" w:eastAsia="Times New Roman" w:hAnsi="Times New Roman" w:cs="Times New Roman"/>
          <w:sz w:val="24"/>
          <w:szCs w:val="24"/>
        </w:rPr>
        <w:t>y</w:t>
      </w:r>
      <w:r w:rsidR="00DE45C6" w:rsidRPr="00CF67CD">
        <w:rPr>
          <w:rFonts w:ascii="Times New Roman" w:eastAsia="Times New Roman" w:hAnsi="Times New Roman" w:cs="Times New Roman"/>
          <w:sz w:val="24"/>
          <w:szCs w:val="24"/>
        </w:rPr>
        <w:t xml:space="preserve"> </w:t>
      </w:r>
      <w:r w:rsidR="008423E7">
        <w:rPr>
          <w:rFonts w:ascii="Times New Roman" w:eastAsia="Times New Roman" w:hAnsi="Times New Roman" w:cs="Times New Roman"/>
          <w:sz w:val="24"/>
          <w:szCs w:val="24"/>
        </w:rPr>
        <w:t>operated by a</w:t>
      </w:r>
      <w:r w:rsidR="00706039">
        <w:rPr>
          <w:rFonts w:ascii="Times New Roman" w:eastAsia="Times New Roman" w:hAnsi="Times New Roman" w:cs="Times New Roman"/>
          <w:sz w:val="24"/>
          <w:szCs w:val="24"/>
        </w:rPr>
        <w:t>n American Job Center partner</w:t>
      </w:r>
      <w:r w:rsidR="008423E7">
        <w:rPr>
          <w:rFonts w:ascii="Times New Roman" w:eastAsia="Times New Roman" w:hAnsi="Times New Roman" w:cs="Times New Roman"/>
          <w:sz w:val="24"/>
          <w:szCs w:val="24"/>
        </w:rPr>
        <w:t xml:space="preserve"> </w:t>
      </w:r>
      <w:r w:rsidR="00706039">
        <w:rPr>
          <w:rFonts w:ascii="Times New Roman" w:eastAsia="Times New Roman" w:hAnsi="Times New Roman" w:cs="Times New Roman"/>
          <w:sz w:val="24"/>
          <w:szCs w:val="24"/>
        </w:rPr>
        <w:t>(</w:t>
      </w:r>
      <w:r w:rsidR="008423E7">
        <w:rPr>
          <w:rFonts w:ascii="Times New Roman" w:eastAsia="Times New Roman" w:hAnsi="Times New Roman" w:cs="Times New Roman"/>
          <w:sz w:val="24"/>
          <w:szCs w:val="24"/>
        </w:rPr>
        <w:t>one-stop partner</w:t>
      </w:r>
      <w:r w:rsidR="00706039">
        <w:rPr>
          <w:rFonts w:ascii="Times New Roman" w:eastAsia="Times New Roman" w:hAnsi="Times New Roman" w:cs="Times New Roman"/>
          <w:sz w:val="24"/>
          <w:szCs w:val="24"/>
        </w:rPr>
        <w:t>)</w:t>
      </w:r>
      <w:r w:rsidR="008423E7">
        <w:rPr>
          <w:rFonts w:ascii="Times New Roman" w:eastAsia="Times New Roman" w:hAnsi="Times New Roman" w:cs="Times New Roman"/>
          <w:sz w:val="24"/>
          <w:szCs w:val="24"/>
        </w:rPr>
        <w:t>, to the extent that the program or activity is</w:t>
      </w:r>
      <w:r w:rsidR="00DE45C6" w:rsidRPr="00CF67CD">
        <w:rPr>
          <w:rFonts w:ascii="Times New Roman" w:eastAsia="Times New Roman" w:hAnsi="Times New Roman" w:cs="Times New Roman"/>
          <w:sz w:val="24"/>
          <w:szCs w:val="24"/>
        </w:rPr>
        <w:t xml:space="preserve"> being conducted as part of the </w:t>
      </w:r>
      <w:r w:rsidR="00D037E3">
        <w:rPr>
          <w:rFonts w:ascii="Times New Roman" w:eastAsia="Times New Roman" w:hAnsi="Times New Roman" w:cs="Times New Roman"/>
          <w:sz w:val="24"/>
          <w:szCs w:val="24"/>
        </w:rPr>
        <w:t>American Job Center system (</w:t>
      </w:r>
      <w:r w:rsidR="00DE45C6">
        <w:rPr>
          <w:rFonts w:ascii="Times New Roman" w:eastAsia="Times New Roman" w:hAnsi="Times New Roman" w:cs="Times New Roman"/>
          <w:sz w:val="24"/>
          <w:szCs w:val="24"/>
        </w:rPr>
        <w:t>o</w:t>
      </w:r>
      <w:r w:rsidR="00DE45C6" w:rsidRPr="00CF67CD">
        <w:rPr>
          <w:rFonts w:ascii="Times New Roman" w:eastAsia="Times New Roman" w:hAnsi="Times New Roman" w:cs="Times New Roman"/>
          <w:sz w:val="24"/>
          <w:szCs w:val="24"/>
        </w:rPr>
        <w:t>ne-</w:t>
      </w:r>
      <w:r w:rsidR="00DE45C6">
        <w:rPr>
          <w:rFonts w:ascii="Times New Roman" w:eastAsia="Times New Roman" w:hAnsi="Times New Roman" w:cs="Times New Roman"/>
          <w:sz w:val="24"/>
          <w:szCs w:val="24"/>
        </w:rPr>
        <w:t>s</w:t>
      </w:r>
      <w:r w:rsidR="00DE45C6" w:rsidRPr="00CF67CD">
        <w:rPr>
          <w:rFonts w:ascii="Times New Roman" w:eastAsia="Times New Roman" w:hAnsi="Times New Roman" w:cs="Times New Roman"/>
          <w:sz w:val="24"/>
          <w:szCs w:val="24"/>
        </w:rPr>
        <w:t>top delivery system</w:t>
      </w:r>
      <w:r w:rsidR="00D037E3">
        <w:rPr>
          <w:rFonts w:ascii="Times New Roman" w:eastAsia="Times New Roman" w:hAnsi="Times New Roman" w:cs="Times New Roman"/>
          <w:sz w:val="24"/>
          <w:szCs w:val="24"/>
        </w:rPr>
        <w:t>)</w:t>
      </w:r>
      <w:r w:rsidR="00DE45C6" w:rsidRPr="00CF67CD">
        <w:rPr>
          <w:rFonts w:ascii="Times New Roman" w:eastAsia="Times New Roman" w:hAnsi="Times New Roman" w:cs="Times New Roman"/>
          <w:sz w:val="24"/>
          <w:szCs w:val="24"/>
        </w:rPr>
        <w:t xml:space="preserve">.  </w:t>
      </w:r>
    </w:p>
    <w:p w:rsidR="00AF3D54" w:rsidRDefault="00AF3D54" w:rsidP="00DE45C6">
      <w:pPr>
        <w:spacing w:after="0" w:line="240" w:lineRule="auto"/>
        <w:rPr>
          <w:rFonts w:ascii="Times New Roman" w:eastAsia="Times New Roman" w:hAnsi="Times New Roman" w:cs="Times New Roman"/>
          <w:sz w:val="24"/>
          <w:szCs w:val="24"/>
        </w:rPr>
      </w:pPr>
    </w:p>
    <w:p w:rsidR="00AF3D54" w:rsidRDefault="008423E7" w:rsidP="00DE45C6">
      <w:pPr>
        <w:spacing w:after="0" w:line="240" w:lineRule="auto"/>
        <w:rPr>
          <w:rFonts w:ascii="Times New Roman" w:eastAsia="Times New Roman" w:hAnsi="Times New Roman" w:cs="Times New Roman"/>
          <w:b/>
          <w:sz w:val="24"/>
          <w:szCs w:val="24"/>
        </w:rPr>
      </w:pPr>
      <w:r w:rsidRPr="008423E7">
        <w:rPr>
          <w:rFonts w:ascii="Times New Roman" w:eastAsia="Times New Roman" w:hAnsi="Times New Roman" w:cs="Times New Roman"/>
          <w:b/>
          <w:sz w:val="24"/>
          <w:szCs w:val="24"/>
        </w:rPr>
        <w:t>How do I know if an entity is covered by this rule?</w:t>
      </w:r>
    </w:p>
    <w:p w:rsidR="00391814" w:rsidRPr="008423E7" w:rsidRDefault="00391814" w:rsidP="00DE45C6">
      <w:pPr>
        <w:spacing w:after="0" w:line="240" w:lineRule="auto"/>
        <w:rPr>
          <w:rFonts w:ascii="Times New Roman" w:eastAsia="Times New Roman" w:hAnsi="Times New Roman" w:cs="Times New Roman"/>
          <w:b/>
          <w:sz w:val="24"/>
          <w:szCs w:val="24"/>
        </w:rPr>
      </w:pPr>
    </w:p>
    <w:p w:rsidR="00DE45C6" w:rsidRDefault="00DE45C6" w:rsidP="00DE45C6">
      <w:pPr>
        <w:spacing w:after="0" w:line="240" w:lineRule="auto"/>
        <w:rPr>
          <w:rFonts w:ascii="Times New Roman" w:hAnsi="Times New Roman"/>
          <w:sz w:val="24"/>
        </w:rPr>
      </w:pPr>
      <w:r w:rsidRPr="00DE45C6">
        <w:rPr>
          <w:rFonts w:ascii="Times New Roman" w:hAnsi="Times New Roman"/>
          <w:sz w:val="24"/>
        </w:rPr>
        <w:lastRenderedPageBreak/>
        <w:t xml:space="preserve">To best understand the application of this regulation, readers are encouraged to review the </w:t>
      </w:r>
      <w:r>
        <w:rPr>
          <w:rFonts w:ascii="Times New Roman" w:hAnsi="Times New Roman"/>
          <w:sz w:val="24"/>
        </w:rPr>
        <w:t xml:space="preserve">Final Rule’s </w:t>
      </w:r>
      <w:r w:rsidRPr="00DE45C6">
        <w:rPr>
          <w:rFonts w:ascii="Times New Roman" w:hAnsi="Times New Roman"/>
          <w:sz w:val="24"/>
        </w:rPr>
        <w:t>“applicability” language at § 38.2, the definition of “financial assistance” under Title I of WIOA at § 38.4(x) and § 38.4(y), and the definition of “recipient” at § 38.4(zz). Entities connected to the workforce development system may be recipients for pu</w:t>
      </w:r>
      <w:r>
        <w:rPr>
          <w:rFonts w:ascii="Times New Roman" w:hAnsi="Times New Roman"/>
          <w:sz w:val="24"/>
        </w:rPr>
        <w:t>rposes of Section 188 and th</w:t>
      </w:r>
      <w:r w:rsidR="00391814">
        <w:rPr>
          <w:rFonts w:ascii="Times New Roman" w:hAnsi="Times New Roman"/>
          <w:sz w:val="24"/>
        </w:rPr>
        <w:t>e</w:t>
      </w:r>
      <w:r>
        <w:rPr>
          <w:rFonts w:ascii="Times New Roman" w:hAnsi="Times New Roman"/>
          <w:sz w:val="24"/>
        </w:rPr>
        <w:t xml:space="preserve"> Final R</w:t>
      </w:r>
      <w:r w:rsidRPr="00DE45C6">
        <w:rPr>
          <w:rFonts w:ascii="Times New Roman" w:hAnsi="Times New Roman"/>
          <w:sz w:val="24"/>
        </w:rPr>
        <w:t>ule even if they do not receive assistance in the form of money.</w:t>
      </w:r>
      <w:r w:rsidRPr="00DE45C6" w:rsidDel="00FA1F6D">
        <w:rPr>
          <w:rFonts w:ascii="Times New Roman" w:hAnsi="Times New Roman"/>
          <w:sz w:val="24"/>
        </w:rPr>
        <w:t xml:space="preserve"> </w:t>
      </w:r>
      <w:r w:rsidRPr="00DE45C6">
        <w:rPr>
          <w:rFonts w:ascii="Times New Roman" w:hAnsi="Times New Roman"/>
          <w:sz w:val="24"/>
        </w:rPr>
        <w:t>For example, recipients subject to these regulations include entities with agreements, arrangements, contracts, subcontracts, or other instruments for the provision of assistance or benefits under WIOA Title I.</w:t>
      </w:r>
      <w:bookmarkStart w:id="3" w:name="_Ref465334762"/>
      <w:r w:rsidRPr="00DE45C6">
        <w:rPr>
          <w:rFonts w:ascii="Times New Roman" w:hAnsi="Times New Roman"/>
          <w:sz w:val="24"/>
          <w:vertAlign w:val="superscript"/>
        </w:rPr>
        <w:footnoteReference w:id="2"/>
      </w:r>
      <w:bookmarkEnd w:id="3"/>
      <w:r w:rsidRPr="00DE45C6">
        <w:rPr>
          <w:rFonts w:ascii="Times New Roman" w:hAnsi="Times New Roman"/>
          <w:sz w:val="24"/>
        </w:rPr>
        <w:t xml:space="preserve"> Thus, entities that are selected and/or certified as eligible training providers are considered to receive financial assistance for the purpose of this regulation and Section 188.</w:t>
      </w:r>
      <w:r w:rsidRPr="00DE45C6">
        <w:rPr>
          <w:rFonts w:ascii="Times New Roman" w:hAnsi="Times New Roman"/>
          <w:sz w:val="24"/>
          <w:vertAlign w:val="superscript"/>
        </w:rPr>
        <w:footnoteReference w:id="3"/>
      </w:r>
      <w:r w:rsidRPr="00DE45C6">
        <w:rPr>
          <w:rFonts w:ascii="Times New Roman" w:hAnsi="Times New Roman"/>
          <w:sz w:val="24"/>
        </w:rPr>
        <w:t xml:space="preserve"> Additionally, programs and activities operated by one-stop partners (both required partners and additional partners) also receive financial assistance for purposes of this regulation to the extent that these programs and activities are being conducted as part of the one-stop delivery system.</w:t>
      </w:r>
      <w:r w:rsidRPr="00DE45C6">
        <w:rPr>
          <w:rFonts w:ascii="Times New Roman" w:hAnsi="Times New Roman"/>
          <w:sz w:val="24"/>
          <w:vertAlign w:val="superscript"/>
        </w:rPr>
        <w:footnoteReference w:id="4"/>
      </w:r>
      <w:r w:rsidRPr="00DE45C6">
        <w:rPr>
          <w:rFonts w:ascii="Times New Roman" w:hAnsi="Times New Roman"/>
          <w:sz w:val="24"/>
        </w:rPr>
        <w:t xml:space="preserve"> We note, however, that whether an entity is an additional one-stop partner subject to Section 188 is based on whether that entity has signed a Memorandum of Understanding as an additional partner per the requirements of Section 121 of WIOA</w:t>
      </w:r>
      <w:r w:rsidRPr="00DE45C6">
        <w:rPr>
          <w:rFonts w:ascii="Times New Roman" w:hAnsi="Times New Roman"/>
          <w:sz w:val="24"/>
          <w:vertAlign w:val="superscript"/>
        </w:rPr>
        <w:footnoteReference w:id="5"/>
      </w:r>
      <w:r w:rsidRPr="00DE45C6">
        <w:rPr>
          <w:rFonts w:ascii="Times New Roman" w:hAnsi="Times New Roman"/>
          <w:sz w:val="24"/>
        </w:rPr>
        <w:t xml:space="preserve"> and not merely whether that entity is working with or contributing something to a WIOA Title I program.</w:t>
      </w:r>
      <w:bookmarkStart w:id="4" w:name="_Ref465334771"/>
      <w:r w:rsidRPr="00DE45C6">
        <w:rPr>
          <w:rFonts w:ascii="Times New Roman" w:hAnsi="Times New Roman"/>
          <w:sz w:val="24"/>
          <w:vertAlign w:val="superscript"/>
        </w:rPr>
        <w:footnoteReference w:id="6"/>
      </w:r>
      <w:bookmarkEnd w:id="4"/>
      <w:r w:rsidRPr="00DE45C6">
        <w:rPr>
          <w:rFonts w:ascii="Times New Roman" w:hAnsi="Times New Roman"/>
          <w:sz w:val="24"/>
        </w:rPr>
        <w:t xml:space="preserve"> </w:t>
      </w:r>
    </w:p>
    <w:p w:rsidR="00DE45C6" w:rsidRDefault="00DE45C6" w:rsidP="00DE45C6">
      <w:pPr>
        <w:spacing w:after="0" w:line="240" w:lineRule="auto"/>
        <w:rPr>
          <w:rFonts w:ascii="Times New Roman" w:hAnsi="Times New Roman"/>
          <w:sz w:val="24"/>
        </w:rPr>
      </w:pPr>
    </w:p>
    <w:p w:rsidR="00DE45C6" w:rsidRPr="00DE45C6" w:rsidRDefault="00DE45C6" w:rsidP="00DE45C6">
      <w:pPr>
        <w:spacing w:after="0" w:line="240" w:lineRule="auto"/>
        <w:rPr>
          <w:rFonts w:ascii="Times New Roman" w:hAnsi="Times New Roman"/>
          <w:b/>
          <w:sz w:val="24"/>
        </w:rPr>
      </w:pPr>
      <w:r w:rsidRPr="00DE45C6">
        <w:rPr>
          <w:rFonts w:ascii="Times New Roman" w:hAnsi="Times New Roman"/>
          <w:b/>
          <w:sz w:val="24"/>
        </w:rPr>
        <w:t>Who else is covered by the final rule?</w:t>
      </w:r>
    </w:p>
    <w:p w:rsidR="00FD39B7" w:rsidRPr="00DE45C6" w:rsidRDefault="00FD39B7" w:rsidP="00DE45C6">
      <w:pPr>
        <w:spacing w:after="0" w:line="240" w:lineRule="auto"/>
        <w:rPr>
          <w:rFonts w:ascii="Times New Roman" w:hAnsi="Times New Roman"/>
          <w:sz w:val="24"/>
        </w:rPr>
      </w:pPr>
    </w:p>
    <w:p w:rsidR="00DE45C6" w:rsidRDefault="00DE45C6" w:rsidP="00DE45C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sidRPr="00846D5A">
        <w:rPr>
          <w:rFonts w:ascii="Times New Roman" w:eastAsia="Times New Roman" w:hAnsi="Times New Roman" w:cs="Times New Roman"/>
          <w:sz w:val="24"/>
          <w:szCs w:val="24"/>
        </w:rPr>
        <w:t>eneficiaries</w:t>
      </w:r>
      <w:r>
        <w:rPr>
          <w:rFonts w:ascii="Times New Roman" w:eastAsia="Times New Roman" w:hAnsi="Times New Roman" w:cs="Times New Roman"/>
          <w:sz w:val="24"/>
          <w:szCs w:val="24"/>
        </w:rPr>
        <w:t xml:space="preserve">, such as job applicants and training participants, and employees of recipients </w:t>
      </w:r>
      <w:r w:rsidRPr="00846D5A">
        <w:rPr>
          <w:rFonts w:ascii="Times New Roman" w:eastAsia="Times New Roman" w:hAnsi="Times New Roman" w:cs="Times New Roman"/>
          <w:sz w:val="24"/>
          <w:szCs w:val="24"/>
        </w:rPr>
        <w:t>are protected by the rule</w:t>
      </w:r>
      <w:r>
        <w:rPr>
          <w:rFonts w:ascii="Times New Roman" w:eastAsia="Times New Roman" w:hAnsi="Times New Roman" w:cs="Times New Roman"/>
          <w:sz w:val="24"/>
          <w:szCs w:val="24"/>
        </w:rPr>
        <w:t xml:space="preserve">.  </w:t>
      </w:r>
      <w:r w:rsidR="00FC43AF">
        <w:rPr>
          <w:rFonts w:ascii="Times New Roman" w:eastAsia="Times New Roman" w:hAnsi="Times New Roman" w:cs="Times New Roman"/>
          <w:sz w:val="24"/>
          <w:szCs w:val="24"/>
        </w:rPr>
        <w:t>Beneficiaries</w:t>
      </w:r>
      <w:r w:rsidR="00B3042D">
        <w:rPr>
          <w:rFonts w:ascii="Times New Roman" w:eastAsia="Times New Roman" w:hAnsi="Times New Roman" w:cs="Times New Roman"/>
          <w:sz w:val="24"/>
          <w:szCs w:val="24"/>
        </w:rPr>
        <w:t xml:space="preserve"> </w:t>
      </w:r>
      <w:r w:rsidRPr="00846D5A">
        <w:rPr>
          <w:rFonts w:ascii="Times New Roman" w:eastAsia="Times New Roman" w:hAnsi="Times New Roman" w:cs="Times New Roman"/>
          <w:sz w:val="24"/>
          <w:szCs w:val="24"/>
        </w:rPr>
        <w:t>do not have any obligations under the rule.</w:t>
      </w:r>
    </w:p>
    <w:p w:rsidR="00DE45C6" w:rsidRPr="00DE45C6" w:rsidRDefault="00DE45C6" w:rsidP="004D3C6C">
      <w:pPr>
        <w:spacing w:after="0" w:line="240" w:lineRule="auto"/>
        <w:rPr>
          <w:rFonts w:ascii="Times New Roman" w:hAnsi="Times New Roman"/>
          <w:sz w:val="24"/>
        </w:rPr>
      </w:pPr>
    </w:p>
    <w:p w:rsidR="00FE7A31" w:rsidRDefault="00F267A9" w:rsidP="004D3C6C">
      <w:pPr>
        <w:spacing w:after="0" w:line="240" w:lineRule="auto"/>
        <w:rPr>
          <w:rFonts w:ascii="Times New Roman" w:hAnsi="Times New Roman"/>
          <w:b/>
          <w:sz w:val="24"/>
        </w:rPr>
      </w:pPr>
      <w:r w:rsidRPr="000B013D">
        <w:rPr>
          <w:rFonts w:ascii="Times New Roman" w:hAnsi="Times New Roman"/>
          <w:b/>
          <w:sz w:val="24"/>
        </w:rPr>
        <w:t>Who</w:t>
      </w:r>
      <w:r w:rsidR="00631652">
        <w:rPr>
          <w:rFonts w:ascii="Times New Roman" w:hAnsi="Times New Roman"/>
          <w:b/>
          <w:sz w:val="24"/>
        </w:rPr>
        <w:t>m</w:t>
      </w:r>
      <w:r w:rsidRPr="000B013D">
        <w:rPr>
          <w:rFonts w:ascii="Times New Roman" w:hAnsi="Times New Roman"/>
          <w:b/>
          <w:sz w:val="24"/>
        </w:rPr>
        <w:t xml:space="preserve"> is this </w:t>
      </w:r>
      <w:r w:rsidR="00131ED7">
        <w:rPr>
          <w:rFonts w:ascii="Times New Roman" w:hAnsi="Times New Roman"/>
          <w:b/>
          <w:sz w:val="24"/>
        </w:rPr>
        <w:t xml:space="preserve">final </w:t>
      </w:r>
      <w:r w:rsidRPr="000B013D">
        <w:rPr>
          <w:rFonts w:ascii="Times New Roman" w:hAnsi="Times New Roman"/>
          <w:b/>
          <w:sz w:val="24"/>
        </w:rPr>
        <w:t>rule intended to benefit?</w:t>
      </w:r>
    </w:p>
    <w:p w:rsidR="004760B6" w:rsidRDefault="004760B6" w:rsidP="004D3C6C">
      <w:pPr>
        <w:spacing w:after="0" w:line="240" w:lineRule="auto"/>
        <w:rPr>
          <w:rFonts w:ascii="Times New Roman" w:hAnsi="Times New Roman"/>
          <w:sz w:val="24"/>
        </w:rPr>
      </w:pPr>
    </w:p>
    <w:p w:rsidR="005B5E0B" w:rsidRDefault="00131ED7" w:rsidP="004D3C6C">
      <w:pPr>
        <w:spacing w:after="0" w:line="240" w:lineRule="auto"/>
        <w:rPr>
          <w:rFonts w:ascii="Times New Roman" w:hAnsi="Times New Roman"/>
          <w:sz w:val="24"/>
        </w:rPr>
      </w:pPr>
      <w:r>
        <w:rPr>
          <w:rFonts w:ascii="Times New Roman" w:hAnsi="Times New Roman"/>
          <w:sz w:val="24"/>
        </w:rPr>
        <w:t>The</w:t>
      </w:r>
      <w:r w:rsidR="00FE7A31" w:rsidRPr="00FE7A31">
        <w:rPr>
          <w:rFonts w:ascii="Times New Roman" w:hAnsi="Times New Roman"/>
          <w:sz w:val="24"/>
        </w:rPr>
        <w:t xml:space="preserve"> </w:t>
      </w:r>
      <w:r w:rsidR="00631652">
        <w:rPr>
          <w:rFonts w:ascii="Times New Roman" w:hAnsi="Times New Roman"/>
          <w:sz w:val="24"/>
        </w:rPr>
        <w:t xml:space="preserve">final </w:t>
      </w:r>
      <w:r w:rsidR="00FE7A31" w:rsidRPr="00FE7A31">
        <w:rPr>
          <w:rFonts w:ascii="Times New Roman" w:hAnsi="Times New Roman"/>
          <w:sz w:val="24"/>
        </w:rPr>
        <w:t xml:space="preserve">rule </w:t>
      </w:r>
      <w:r w:rsidR="00631652">
        <w:rPr>
          <w:rFonts w:ascii="Times New Roman" w:hAnsi="Times New Roman"/>
          <w:sz w:val="24"/>
        </w:rPr>
        <w:t>will</w:t>
      </w:r>
      <w:r w:rsidR="00631652" w:rsidRPr="00FE7A31">
        <w:rPr>
          <w:rFonts w:ascii="Times New Roman" w:hAnsi="Times New Roman"/>
          <w:sz w:val="24"/>
        </w:rPr>
        <w:t xml:space="preserve"> </w:t>
      </w:r>
      <w:r w:rsidR="00FE7A31" w:rsidRPr="00FE7A31">
        <w:rPr>
          <w:rFonts w:ascii="Times New Roman" w:hAnsi="Times New Roman"/>
          <w:sz w:val="24"/>
        </w:rPr>
        <w:t xml:space="preserve">benefit both recipients </w:t>
      </w:r>
      <w:r w:rsidR="001A5806">
        <w:rPr>
          <w:rFonts w:ascii="Times New Roman" w:hAnsi="Times New Roman"/>
          <w:sz w:val="24"/>
        </w:rPr>
        <w:t>and the beneficiaries of the</w:t>
      </w:r>
      <w:r w:rsidR="00FE7A31" w:rsidRPr="00FE7A31">
        <w:rPr>
          <w:rFonts w:ascii="Times New Roman" w:hAnsi="Times New Roman"/>
          <w:sz w:val="24"/>
        </w:rPr>
        <w:t xml:space="preserve"> </w:t>
      </w:r>
      <w:r w:rsidR="001A5806">
        <w:rPr>
          <w:rFonts w:ascii="Times New Roman" w:hAnsi="Times New Roman"/>
          <w:sz w:val="24"/>
        </w:rPr>
        <w:t>services that recipients provide.</w:t>
      </w:r>
      <w:r w:rsidR="005B5E0B">
        <w:rPr>
          <w:rFonts w:ascii="Times New Roman" w:hAnsi="Times New Roman"/>
          <w:sz w:val="24"/>
        </w:rPr>
        <w:t xml:space="preserve"> </w:t>
      </w:r>
    </w:p>
    <w:p w:rsidR="005B5E0B" w:rsidRDefault="005B5E0B" w:rsidP="004D3C6C">
      <w:pPr>
        <w:spacing w:after="0" w:line="240" w:lineRule="auto"/>
        <w:rPr>
          <w:rFonts w:ascii="Times New Roman" w:hAnsi="Times New Roman"/>
          <w:sz w:val="24"/>
        </w:rPr>
      </w:pPr>
    </w:p>
    <w:p w:rsidR="0098526B" w:rsidRDefault="00934AAC" w:rsidP="004D3C6C">
      <w:pPr>
        <w:spacing w:after="0" w:line="240" w:lineRule="auto"/>
        <w:rPr>
          <w:rFonts w:ascii="Times New Roman" w:hAnsi="Times New Roman"/>
          <w:sz w:val="24"/>
        </w:rPr>
      </w:pPr>
      <w:r>
        <w:rPr>
          <w:rFonts w:ascii="Times New Roman" w:hAnsi="Times New Roman"/>
          <w:sz w:val="24"/>
        </w:rPr>
        <w:t>The</w:t>
      </w:r>
      <w:r w:rsidR="00631652">
        <w:rPr>
          <w:rFonts w:ascii="Times New Roman" w:hAnsi="Times New Roman"/>
          <w:sz w:val="24"/>
        </w:rPr>
        <w:t xml:space="preserve"> final</w:t>
      </w:r>
      <w:r>
        <w:rPr>
          <w:rFonts w:ascii="Times New Roman" w:hAnsi="Times New Roman"/>
          <w:sz w:val="24"/>
        </w:rPr>
        <w:t xml:space="preserve"> rule </w:t>
      </w:r>
      <w:r w:rsidR="00631652">
        <w:rPr>
          <w:rFonts w:ascii="Times New Roman" w:hAnsi="Times New Roman"/>
          <w:sz w:val="24"/>
        </w:rPr>
        <w:t xml:space="preserve">will </w:t>
      </w:r>
      <w:r>
        <w:rPr>
          <w:rFonts w:ascii="Times New Roman" w:hAnsi="Times New Roman"/>
          <w:sz w:val="24"/>
        </w:rPr>
        <w:t>provide clarity on specific provisions of nondiscrimination and</w:t>
      </w:r>
      <w:r w:rsidR="001A5806">
        <w:rPr>
          <w:rFonts w:ascii="Times New Roman" w:hAnsi="Times New Roman"/>
          <w:sz w:val="24"/>
        </w:rPr>
        <w:t xml:space="preserve"> equal opportunity law that should</w:t>
      </w:r>
      <w:r>
        <w:rPr>
          <w:rFonts w:ascii="Times New Roman" w:hAnsi="Times New Roman"/>
          <w:sz w:val="24"/>
        </w:rPr>
        <w:t xml:space="preserve"> increase recipients’ understanding and </w:t>
      </w:r>
      <w:r w:rsidR="004B76A4">
        <w:rPr>
          <w:rFonts w:ascii="Times New Roman" w:hAnsi="Times New Roman"/>
          <w:sz w:val="24"/>
        </w:rPr>
        <w:t xml:space="preserve">ease </w:t>
      </w:r>
      <w:r>
        <w:rPr>
          <w:rFonts w:ascii="Times New Roman" w:hAnsi="Times New Roman"/>
          <w:sz w:val="24"/>
        </w:rPr>
        <w:t>compliance, ultimately resulting in</w:t>
      </w:r>
      <w:r w:rsidR="001A5806">
        <w:rPr>
          <w:rFonts w:ascii="Times New Roman" w:hAnsi="Times New Roman"/>
          <w:sz w:val="24"/>
        </w:rPr>
        <w:t xml:space="preserve"> improved</w:t>
      </w:r>
      <w:r>
        <w:rPr>
          <w:rFonts w:ascii="Times New Roman" w:hAnsi="Times New Roman"/>
          <w:sz w:val="24"/>
        </w:rPr>
        <w:t xml:space="preserve"> integration and inclusion of </w:t>
      </w:r>
      <w:r w:rsidR="004B76A4">
        <w:rPr>
          <w:rFonts w:ascii="Times New Roman" w:hAnsi="Times New Roman"/>
          <w:sz w:val="24"/>
        </w:rPr>
        <w:t xml:space="preserve">a broader array of </w:t>
      </w:r>
      <w:r>
        <w:rPr>
          <w:rFonts w:ascii="Times New Roman" w:hAnsi="Times New Roman"/>
          <w:sz w:val="24"/>
        </w:rPr>
        <w:t>program participants.</w:t>
      </w:r>
      <w:r w:rsidR="00FE7A31" w:rsidRPr="00FE7A31">
        <w:rPr>
          <w:rFonts w:ascii="Times New Roman" w:hAnsi="Times New Roman"/>
          <w:sz w:val="24"/>
        </w:rPr>
        <w:t xml:space="preserve"> </w:t>
      </w:r>
    </w:p>
    <w:p w:rsidR="0098526B" w:rsidRDefault="0098526B" w:rsidP="004D3C6C">
      <w:pPr>
        <w:spacing w:after="0" w:line="240" w:lineRule="auto"/>
        <w:rPr>
          <w:rFonts w:ascii="Times New Roman" w:hAnsi="Times New Roman"/>
          <w:sz w:val="24"/>
        </w:rPr>
      </w:pPr>
    </w:p>
    <w:p w:rsidR="00FE7A31" w:rsidRDefault="00FE7A31" w:rsidP="004D3C6C">
      <w:pPr>
        <w:spacing w:after="0" w:line="240" w:lineRule="auto"/>
        <w:rPr>
          <w:rFonts w:ascii="Times New Roman" w:hAnsi="Times New Roman" w:cs="Times New Roman"/>
          <w:sz w:val="24"/>
          <w:szCs w:val="24"/>
        </w:rPr>
      </w:pPr>
      <w:r w:rsidRPr="00FE7A31">
        <w:rPr>
          <w:rFonts w:ascii="Times New Roman" w:hAnsi="Times New Roman"/>
          <w:sz w:val="24"/>
        </w:rPr>
        <w:t xml:space="preserve">This regulation </w:t>
      </w:r>
      <w:r w:rsidR="00631652">
        <w:rPr>
          <w:rFonts w:ascii="Times New Roman" w:hAnsi="Times New Roman"/>
          <w:sz w:val="24"/>
        </w:rPr>
        <w:t>will</w:t>
      </w:r>
      <w:r w:rsidR="00631652" w:rsidRPr="00FE7A31">
        <w:rPr>
          <w:rFonts w:ascii="Times New Roman" w:hAnsi="Times New Roman"/>
          <w:sz w:val="24"/>
        </w:rPr>
        <w:t xml:space="preserve"> </w:t>
      </w:r>
      <w:r w:rsidR="005B5E0B">
        <w:rPr>
          <w:rFonts w:ascii="Times New Roman" w:hAnsi="Times New Roman"/>
          <w:sz w:val="24"/>
        </w:rPr>
        <w:t xml:space="preserve">also </w:t>
      </w:r>
      <w:r w:rsidRPr="00FE7A31">
        <w:rPr>
          <w:rFonts w:ascii="Times New Roman" w:hAnsi="Times New Roman"/>
          <w:sz w:val="24"/>
        </w:rPr>
        <w:t xml:space="preserve">increase equality of opportunity for </w:t>
      </w:r>
      <w:r w:rsidR="005B5E0B">
        <w:rPr>
          <w:rFonts w:ascii="Times New Roman" w:hAnsi="Times New Roman"/>
          <w:sz w:val="24"/>
        </w:rPr>
        <w:t>millions</w:t>
      </w:r>
      <w:r w:rsidR="005B5E0B" w:rsidRPr="00FE7A31">
        <w:rPr>
          <w:rFonts w:ascii="Times New Roman" w:hAnsi="Times New Roman"/>
          <w:sz w:val="24"/>
        </w:rPr>
        <w:t xml:space="preserve"> </w:t>
      </w:r>
      <w:r w:rsidRPr="00FE7A31">
        <w:rPr>
          <w:rFonts w:ascii="Times New Roman" w:hAnsi="Times New Roman"/>
          <w:sz w:val="24"/>
        </w:rPr>
        <w:t xml:space="preserve">of </w:t>
      </w:r>
      <w:r w:rsidR="005B5E0B">
        <w:rPr>
          <w:rFonts w:ascii="Times New Roman" w:hAnsi="Times New Roman"/>
          <w:sz w:val="24"/>
        </w:rPr>
        <w:t xml:space="preserve">job </w:t>
      </w:r>
      <w:r w:rsidR="0029728C">
        <w:rPr>
          <w:rFonts w:ascii="Times New Roman" w:hAnsi="Times New Roman"/>
          <w:sz w:val="24"/>
        </w:rPr>
        <w:t>seekers</w:t>
      </w:r>
      <w:r w:rsidRPr="00FE7A31">
        <w:rPr>
          <w:rFonts w:ascii="Times New Roman" w:hAnsi="Times New Roman"/>
          <w:sz w:val="24"/>
        </w:rPr>
        <w:t xml:space="preserve">, </w:t>
      </w:r>
      <w:r w:rsidR="005B5E0B">
        <w:rPr>
          <w:rFonts w:ascii="Times New Roman" w:hAnsi="Times New Roman"/>
          <w:sz w:val="24"/>
        </w:rPr>
        <w:t xml:space="preserve">training </w:t>
      </w:r>
      <w:r w:rsidRPr="00FE7A31">
        <w:rPr>
          <w:rFonts w:ascii="Times New Roman" w:hAnsi="Times New Roman"/>
          <w:sz w:val="24"/>
        </w:rPr>
        <w:t xml:space="preserve">participants, </w:t>
      </w:r>
      <w:r w:rsidR="005B5E0B">
        <w:rPr>
          <w:rFonts w:ascii="Times New Roman" w:hAnsi="Times New Roman"/>
          <w:sz w:val="24"/>
        </w:rPr>
        <w:t xml:space="preserve">program </w:t>
      </w:r>
      <w:r w:rsidRPr="00FE7A31">
        <w:rPr>
          <w:rFonts w:ascii="Times New Roman" w:hAnsi="Times New Roman"/>
          <w:sz w:val="24"/>
        </w:rPr>
        <w:t>beneficiaries</w:t>
      </w:r>
      <w:r w:rsidR="005B5E0B">
        <w:rPr>
          <w:rFonts w:ascii="Times New Roman" w:hAnsi="Times New Roman"/>
          <w:sz w:val="24"/>
        </w:rPr>
        <w:t>,</w:t>
      </w:r>
      <w:r w:rsidRPr="00FE7A31">
        <w:rPr>
          <w:rFonts w:ascii="Times New Roman" w:hAnsi="Times New Roman"/>
          <w:sz w:val="24"/>
        </w:rPr>
        <w:t xml:space="preserve"> and </w:t>
      </w:r>
      <w:r w:rsidR="005B5E0B">
        <w:rPr>
          <w:rFonts w:ascii="Times New Roman" w:hAnsi="Times New Roman"/>
          <w:sz w:val="24"/>
        </w:rPr>
        <w:t xml:space="preserve">recipients’ </w:t>
      </w:r>
      <w:r w:rsidRPr="00FE7A31">
        <w:rPr>
          <w:rFonts w:ascii="Times New Roman" w:hAnsi="Times New Roman"/>
          <w:sz w:val="24"/>
        </w:rPr>
        <w:t>employees</w:t>
      </w:r>
      <w:r w:rsidR="005B5E0B" w:rsidRPr="005B5E0B">
        <w:rPr>
          <w:rFonts w:ascii="Times New Roman" w:hAnsi="Times New Roman"/>
          <w:sz w:val="24"/>
        </w:rPr>
        <w:t xml:space="preserve"> </w:t>
      </w:r>
      <w:r w:rsidR="005B5E0B" w:rsidRPr="00FE7A31">
        <w:rPr>
          <w:rFonts w:ascii="Times New Roman" w:hAnsi="Times New Roman"/>
          <w:sz w:val="24"/>
        </w:rPr>
        <w:t xml:space="preserve">by allowing them to participate </w:t>
      </w:r>
      <w:r w:rsidR="00FD37E9" w:rsidRPr="00FE7A31">
        <w:rPr>
          <w:rFonts w:ascii="Times New Roman" w:hAnsi="Times New Roman"/>
          <w:sz w:val="24"/>
        </w:rPr>
        <w:t xml:space="preserve">or work </w:t>
      </w:r>
      <w:r w:rsidR="005B5E0B" w:rsidRPr="00FE7A31">
        <w:rPr>
          <w:rFonts w:ascii="Times New Roman" w:hAnsi="Times New Roman"/>
          <w:sz w:val="24"/>
        </w:rPr>
        <w:t xml:space="preserve">in programs and activities free from </w:t>
      </w:r>
      <w:r w:rsidR="002D401C">
        <w:rPr>
          <w:rFonts w:ascii="Times New Roman" w:hAnsi="Times New Roman"/>
          <w:sz w:val="24"/>
        </w:rPr>
        <w:t xml:space="preserve">unlawful </w:t>
      </w:r>
      <w:r w:rsidR="005B5E0B" w:rsidRPr="001800CE">
        <w:rPr>
          <w:rFonts w:ascii="Times New Roman" w:hAnsi="Times New Roman" w:cs="Times New Roman"/>
          <w:sz w:val="24"/>
          <w:szCs w:val="24"/>
        </w:rPr>
        <w:t>discrimination</w:t>
      </w:r>
      <w:r w:rsidRPr="001800CE">
        <w:rPr>
          <w:rFonts w:ascii="Times New Roman" w:hAnsi="Times New Roman" w:cs="Times New Roman"/>
          <w:sz w:val="24"/>
          <w:szCs w:val="24"/>
        </w:rPr>
        <w:t xml:space="preserve">. </w:t>
      </w:r>
      <w:r w:rsidR="005B5E0B" w:rsidRPr="001800CE">
        <w:rPr>
          <w:rFonts w:ascii="Times New Roman" w:hAnsi="Times New Roman" w:cs="Times New Roman"/>
          <w:sz w:val="24"/>
          <w:szCs w:val="24"/>
        </w:rPr>
        <w:t xml:space="preserve">The </w:t>
      </w:r>
      <w:r w:rsidR="00631652">
        <w:rPr>
          <w:rFonts w:ascii="Times New Roman" w:hAnsi="Times New Roman" w:cs="Times New Roman"/>
          <w:sz w:val="24"/>
          <w:szCs w:val="24"/>
        </w:rPr>
        <w:t xml:space="preserve">final rule </w:t>
      </w:r>
      <w:r w:rsidR="001A5806">
        <w:rPr>
          <w:rFonts w:ascii="Times New Roman" w:hAnsi="Times New Roman" w:cs="Times New Roman"/>
          <w:sz w:val="24"/>
          <w:szCs w:val="24"/>
        </w:rPr>
        <w:t>safeguard</w:t>
      </w:r>
      <w:r w:rsidR="0064636C">
        <w:rPr>
          <w:rFonts w:ascii="Times New Roman" w:hAnsi="Times New Roman" w:cs="Times New Roman"/>
          <w:sz w:val="24"/>
          <w:szCs w:val="24"/>
        </w:rPr>
        <w:t>s</w:t>
      </w:r>
      <w:r w:rsidR="005B5E0B" w:rsidRPr="001800CE">
        <w:rPr>
          <w:rFonts w:ascii="Times New Roman" w:hAnsi="Times New Roman" w:cs="Times New Roman"/>
          <w:sz w:val="24"/>
          <w:szCs w:val="24"/>
        </w:rPr>
        <w:t xml:space="preserve"> access to the system in particular for people with disabilities</w:t>
      </w:r>
      <w:r w:rsidR="005B5E0B" w:rsidRPr="00520958">
        <w:rPr>
          <w:rFonts w:ascii="Times New Roman" w:hAnsi="Times New Roman" w:cs="Times New Roman"/>
          <w:sz w:val="24"/>
          <w:szCs w:val="24"/>
        </w:rPr>
        <w:t xml:space="preserve">, </w:t>
      </w:r>
      <w:r w:rsidR="0092136C" w:rsidRPr="00520958">
        <w:rPr>
          <w:rFonts w:ascii="Times New Roman" w:hAnsi="Times New Roman" w:cs="Times New Roman"/>
          <w:sz w:val="24"/>
          <w:szCs w:val="24"/>
        </w:rPr>
        <w:t xml:space="preserve">people with </w:t>
      </w:r>
      <w:r w:rsidR="005B5E0B" w:rsidRPr="00520958">
        <w:rPr>
          <w:rFonts w:ascii="Times New Roman" w:hAnsi="Times New Roman" w:cs="Times New Roman"/>
          <w:sz w:val="24"/>
          <w:szCs w:val="24"/>
        </w:rPr>
        <w:t xml:space="preserve">limited English </w:t>
      </w:r>
      <w:r w:rsidR="0092136C" w:rsidRPr="00520958">
        <w:rPr>
          <w:rFonts w:ascii="Times New Roman" w:hAnsi="Times New Roman" w:cs="Times New Roman"/>
          <w:sz w:val="24"/>
          <w:szCs w:val="24"/>
        </w:rPr>
        <w:t>proficiency</w:t>
      </w:r>
      <w:r w:rsidR="005B5E0B" w:rsidRPr="00520958">
        <w:rPr>
          <w:rFonts w:ascii="Times New Roman" w:hAnsi="Times New Roman" w:cs="Times New Roman"/>
          <w:sz w:val="24"/>
          <w:szCs w:val="24"/>
        </w:rPr>
        <w:t xml:space="preserve">, </w:t>
      </w:r>
      <w:r w:rsidR="009039D3">
        <w:rPr>
          <w:rFonts w:ascii="Times New Roman" w:hAnsi="Times New Roman" w:cs="Times New Roman"/>
          <w:sz w:val="24"/>
          <w:szCs w:val="24"/>
        </w:rPr>
        <w:t xml:space="preserve">transgender </w:t>
      </w:r>
      <w:r w:rsidR="005B5E0B" w:rsidRPr="00F24B16">
        <w:rPr>
          <w:rFonts w:ascii="Times New Roman" w:hAnsi="Times New Roman" w:cs="Times New Roman"/>
          <w:sz w:val="24"/>
          <w:szCs w:val="24"/>
        </w:rPr>
        <w:t>individuals</w:t>
      </w:r>
      <w:r w:rsidR="006C642B">
        <w:rPr>
          <w:rFonts w:ascii="Times New Roman" w:hAnsi="Times New Roman" w:cs="Times New Roman"/>
          <w:sz w:val="24"/>
          <w:szCs w:val="24"/>
        </w:rPr>
        <w:t xml:space="preserve"> who may face various forms of sex discrimination</w:t>
      </w:r>
      <w:r w:rsidR="005B5E0B" w:rsidRPr="00F24B16">
        <w:rPr>
          <w:rFonts w:ascii="Times New Roman" w:hAnsi="Times New Roman" w:cs="Times New Roman"/>
          <w:sz w:val="24"/>
          <w:szCs w:val="24"/>
        </w:rPr>
        <w:t>,</w:t>
      </w:r>
      <w:r w:rsidR="005B5E0B" w:rsidRPr="00520958">
        <w:rPr>
          <w:rFonts w:ascii="Times New Roman" w:hAnsi="Times New Roman" w:cs="Times New Roman"/>
          <w:sz w:val="24"/>
          <w:szCs w:val="24"/>
        </w:rPr>
        <w:t xml:space="preserve"> and </w:t>
      </w:r>
      <w:r w:rsidR="0092136C" w:rsidRPr="00520958">
        <w:rPr>
          <w:rFonts w:ascii="Times New Roman" w:hAnsi="Times New Roman" w:cs="Times New Roman"/>
          <w:sz w:val="24"/>
          <w:szCs w:val="24"/>
        </w:rPr>
        <w:t>individuals</w:t>
      </w:r>
      <w:r w:rsidR="005B5E0B" w:rsidRPr="00520958">
        <w:rPr>
          <w:rFonts w:ascii="Times New Roman" w:hAnsi="Times New Roman" w:cs="Times New Roman"/>
          <w:sz w:val="24"/>
          <w:szCs w:val="24"/>
        </w:rPr>
        <w:t xml:space="preserve"> who are pregnant</w:t>
      </w:r>
      <w:r w:rsidR="009039D3">
        <w:rPr>
          <w:rFonts w:ascii="Times New Roman" w:hAnsi="Times New Roman" w:cs="Times New Roman"/>
          <w:sz w:val="24"/>
          <w:szCs w:val="24"/>
        </w:rPr>
        <w:t>, have had a child,</w:t>
      </w:r>
      <w:r w:rsidR="005B5E0B" w:rsidRPr="00520958">
        <w:rPr>
          <w:rFonts w:ascii="Times New Roman" w:hAnsi="Times New Roman" w:cs="Times New Roman"/>
          <w:sz w:val="24"/>
          <w:szCs w:val="24"/>
        </w:rPr>
        <w:t xml:space="preserve"> or have related </w:t>
      </w:r>
      <w:r w:rsidR="004F2C5C" w:rsidRPr="00520958">
        <w:rPr>
          <w:rFonts w:ascii="Times New Roman" w:hAnsi="Times New Roman" w:cs="Times New Roman"/>
          <w:sz w:val="24"/>
          <w:szCs w:val="24"/>
        </w:rPr>
        <w:t xml:space="preserve">medical </w:t>
      </w:r>
      <w:r w:rsidR="005B5E0B" w:rsidRPr="00520958">
        <w:rPr>
          <w:rFonts w:ascii="Times New Roman" w:hAnsi="Times New Roman" w:cs="Times New Roman"/>
          <w:sz w:val="24"/>
          <w:szCs w:val="24"/>
        </w:rPr>
        <w:t>conditions.</w:t>
      </w:r>
    </w:p>
    <w:p w:rsidR="00F267A9" w:rsidRPr="000B013D" w:rsidRDefault="00F267A9" w:rsidP="004D3C6C">
      <w:pPr>
        <w:spacing w:after="0" w:line="240" w:lineRule="auto"/>
        <w:rPr>
          <w:rFonts w:ascii="Times New Roman" w:hAnsi="Times New Roman"/>
          <w:b/>
          <w:sz w:val="24"/>
        </w:rPr>
      </w:pPr>
    </w:p>
    <w:p w:rsidR="00F267A9" w:rsidRPr="000B013D" w:rsidRDefault="00F267A9" w:rsidP="004D3C6C">
      <w:pPr>
        <w:spacing w:after="0" w:line="240" w:lineRule="auto"/>
        <w:rPr>
          <w:rFonts w:ascii="Times New Roman" w:hAnsi="Times New Roman"/>
          <w:b/>
          <w:sz w:val="24"/>
        </w:rPr>
      </w:pPr>
      <w:r w:rsidRPr="000B013D">
        <w:rPr>
          <w:rFonts w:ascii="Times New Roman" w:hAnsi="Times New Roman"/>
          <w:b/>
          <w:sz w:val="24"/>
        </w:rPr>
        <w:lastRenderedPageBreak/>
        <w:t xml:space="preserve">What types of discrimination are prohibited under the </w:t>
      </w:r>
      <w:r w:rsidR="00B85D97">
        <w:rPr>
          <w:rFonts w:ascii="Times New Roman" w:hAnsi="Times New Roman"/>
          <w:b/>
          <w:sz w:val="24"/>
        </w:rPr>
        <w:t xml:space="preserve">final </w:t>
      </w:r>
      <w:r w:rsidRPr="000B013D">
        <w:rPr>
          <w:rFonts w:ascii="Times New Roman" w:hAnsi="Times New Roman"/>
          <w:b/>
          <w:sz w:val="24"/>
        </w:rPr>
        <w:t>rule?</w:t>
      </w:r>
    </w:p>
    <w:p w:rsidR="00646824" w:rsidRDefault="00646824" w:rsidP="004D3C6C">
      <w:pPr>
        <w:spacing w:after="0" w:line="240" w:lineRule="auto"/>
        <w:rPr>
          <w:rFonts w:ascii="Times New Roman" w:hAnsi="Times New Roman"/>
          <w:sz w:val="24"/>
        </w:rPr>
      </w:pPr>
    </w:p>
    <w:p w:rsidR="00F62545" w:rsidRDefault="001916CE" w:rsidP="004D3C6C">
      <w:pPr>
        <w:spacing w:after="0" w:line="240" w:lineRule="auto"/>
        <w:rPr>
          <w:rFonts w:ascii="Times New Roman" w:hAnsi="Times New Roman"/>
          <w:sz w:val="24"/>
        </w:rPr>
      </w:pPr>
      <w:r>
        <w:rPr>
          <w:rFonts w:ascii="Times New Roman" w:hAnsi="Times New Roman"/>
          <w:sz w:val="24"/>
        </w:rPr>
        <w:t xml:space="preserve">Section 188 of </w:t>
      </w:r>
      <w:r w:rsidR="00F877EC" w:rsidRPr="00F877EC">
        <w:rPr>
          <w:rFonts w:ascii="Times New Roman" w:hAnsi="Times New Roman"/>
          <w:sz w:val="24"/>
        </w:rPr>
        <w:t xml:space="preserve">WIOA prohibits discrimination because of race, color, religion, sex, national origin, age, disability, </w:t>
      </w:r>
      <w:r w:rsidR="000D7FD4">
        <w:rPr>
          <w:rFonts w:ascii="Times New Roman" w:hAnsi="Times New Roman"/>
          <w:sz w:val="24"/>
        </w:rPr>
        <w:t xml:space="preserve">or </w:t>
      </w:r>
      <w:r w:rsidR="00F877EC" w:rsidRPr="00F877EC">
        <w:rPr>
          <w:rFonts w:ascii="Times New Roman" w:hAnsi="Times New Roman"/>
          <w:sz w:val="24"/>
        </w:rPr>
        <w:t>political affiliation or belief</w:t>
      </w:r>
      <w:r w:rsidR="00FC43AF">
        <w:rPr>
          <w:rFonts w:ascii="Times New Roman" w:hAnsi="Times New Roman"/>
          <w:sz w:val="24"/>
        </w:rPr>
        <w:t xml:space="preserve">.  In addition, </w:t>
      </w:r>
      <w:r w:rsidR="00F877EC" w:rsidRPr="00F877EC">
        <w:rPr>
          <w:rFonts w:ascii="Times New Roman" w:hAnsi="Times New Roman"/>
          <w:sz w:val="24"/>
        </w:rPr>
        <w:t xml:space="preserve"> for beneficiaries</w:t>
      </w:r>
      <w:r w:rsidR="000D7FD4">
        <w:rPr>
          <w:rFonts w:ascii="Times New Roman" w:hAnsi="Times New Roman"/>
          <w:sz w:val="24"/>
        </w:rPr>
        <w:t>, applicants, and participants</w:t>
      </w:r>
      <w:r w:rsidR="00F877EC" w:rsidRPr="00F877EC">
        <w:rPr>
          <w:rFonts w:ascii="Times New Roman" w:hAnsi="Times New Roman"/>
          <w:sz w:val="24"/>
        </w:rPr>
        <w:t xml:space="preserve"> only, </w:t>
      </w:r>
      <w:r w:rsidR="00FC43AF">
        <w:rPr>
          <w:rFonts w:ascii="Times New Roman" w:hAnsi="Times New Roman"/>
          <w:sz w:val="24"/>
        </w:rPr>
        <w:t xml:space="preserve">WIOA </w:t>
      </w:r>
      <w:r w:rsidR="00A829FB">
        <w:rPr>
          <w:rFonts w:ascii="Times New Roman" w:hAnsi="Times New Roman"/>
          <w:sz w:val="24"/>
        </w:rPr>
        <w:t>prohibits</w:t>
      </w:r>
      <w:r w:rsidR="00FC43AF">
        <w:rPr>
          <w:rFonts w:ascii="Times New Roman" w:hAnsi="Times New Roman"/>
          <w:sz w:val="24"/>
        </w:rPr>
        <w:t xml:space="preserve"> discrimination because of </w:t>
      </w:r>
      <w:r w:rsidR="00F877EC" w:rsidRPr="00F877EC">
        <w:rPr>
          <w:rFonts w:ascii="Times New Roman" w:hAnsi="Times New Roman"/>
          <w:sz w:val="24"/>
        </w:rPr>
        <w:t xml:space="preserve">citizenship status, or </w:t>
      </w:r>
      <w:r w:rsidR="00A21431" w:rsidRPr="00CD64F2">
        <w:rPr>
          <w:rFonts w:ascii="Times New Roman" w:hAnsi="Times New Roman"/>
          <w:sz w:val="24"/>
        </w:rPr>
        <w:t xml:space="preserve">because of </w:t>
      </w:r>
      <w:r>
        <w:rPr>
          <w:rFonts w:ascii="Times New Roman" w:hAnsi="Times New Roman"/>
          <w:sz w:val="24"/>
        </w:rPr>
        <w:t>an individual</w:t>
      </w:r>
      <w:r w:rsidRPr="00CD64F2">
        <w:rPr>
          <w:rFonts w:ascii="Times New Roman" w:hAnsi="Times New Roman"/>
          <w:sz w:val="24"/>
        </w:rPr>
        <w:t xml:space="preserve">’s </w:t>
      </w:r>
      <w:r w:rsidR="00F877EC" w:rsidRPr="00CD64F2">
        <w:rPr>
          <w:rFonts w:ascii="Times New Roman" w:hAnsi="Times New Roman"/>
          <w:sz w:val="24"/>
        </w:rPr>
        <w:t>p</w:t>
      </w:r>
      <w:r w:rsidR="00F877EC" w:rsidRPr="00F877EC">
        <w:rPr>
          <w:rFonts w:ascii="Times New Roman" w:hAnsi="Times New Roman"/>
          <w:sz w:val="24"/>
        </w:rPr>
        <w:t xml:space="preserve">articipation in a </w:t>
      </w:r>
      <w:r w:rsidR="006E5624">
        <w:rPr>
          <w:rFonts w:ascii="Times New Roman" w:hAnsi="Times New Roman"/>
          <w:sz w:val="24"/>
        </w:rPr>
        <w:t>WIOA Title I</w:t>
      </w:r>
      <w:r w:rsidR="00A829FB">
        <w:rPr>
          <w:rFonts w:ascii="Times New Roman" w:hAnsi="Times New Roman"/>
          <w:sz w:val="24"/>
        </w:rPr>
        <w:t>–financially assisted</w:t>
      </w:r>
      <w:r w:rsidR="006E5624">
        <w:rPr>
          <w:rFonts w:ascii="Times New Roman" w:hAnsi="Times New Roman"/>
          <w:sz w:val="24"/>
        </w:rPr>
        <w:t xml:space="preserve"> </w:t>
      </w:r>
      <w:r w:rsidR="00F877EC" w:rsidRPr="00F877EC">
        <w:rPr>
          <w:rFonts w:ascii="Times New Roman" w:hAnsi="Times New Roman"/>
          <w:sz w:val="24"/>
        </w:rPr>
        <w:t>program or activity</w:t>
      </w:r>
      <w:r w:rsidR="00CF67CD">
        <w:rPr>
          <w:rFonts w:ascii="Times New Roman" w:hAnsi="Times New Roman"/>
          <w:sz w:val="24"/>
        </w:rPr>
        <w:t>.</w:t>
      </w:r>
      <w:r w:rsidR="00F62545" w:rsidDel="00F62545">
        <w:rPr>
          <w:rFonts w:ascii="Times New Roman" w:hAnsi="Times New Roman"/>
          <w:sz w:val="24"/>
        </w:rPr>
        <w:t xml:space="preserve"> </w:t>
      </w:r>
    </w:p>
    <w:p w:rsidR="001B3D73" w:rsidRPr="000B013D" w:rsidRDefault="001B3D73" w:rsidP="004D3C6C">
      <w:pPr>
        <w:spacing w:after="0" w:line="240" w:lineRule="auto"/>
        <w:rPr>
          <w:rFonts w:ascii="Times New Roman" w:hAnsi="Times New Roman"/>
          <w:sz w:val="24"/>
        </w:rPr>
      </w:pPr>
    </w:p>
    <w:p w:rsidR="001E108E" w:rsidRDefault="003A1363" w:rsidP="004D3C6C">
      <w:pPr>
        <w:spacing w:after="0" w:line="240" w:lineRule="auto"/>
        <w:rPr>
          <w:rFonts w:ascii="Times New Roman" w:hAnsi="Times New Roman"/>
          <w:b/>
          <w:sz w:val="24"/>
          <w:szCs w:val="24"/>
          <w:lang w:val="en"/>
        </w:rPr>
      </w:pPr>
      <w:r>
        <w:rPr>
          <w:rFonts w:ascii="Times New Roman" w:hAnsi="Times New Roman"/>
          <w:b/>
          <w:sz w:val="24"/>
          <w:szCs w:val="24"/>
          <w:lang w:val="en"/>
        </w:rPr>
        <w:t>How does the rule modernize the Department’s Section 188 regulation</w:t>
      </w:r>
      <w:r w:rsidR="005111EB" w:rsidRPr="00D53257">
        <w:rPr>
          <w:rFonts w:ascii="Times New Roman" w:hAnsi="Times New Roman"/>
          <w:b/>
          <w:sz w:val="24"/>
          <w:szCs w:val="24"/>
          <w:lang w:val="en"/>
        </w:rPr>
        <w:t>?</w:t>
      </w:r>
    </w:p>
    <w:p w:rsidR="00FE7A31" w:rsidRPr="00FE7A31" w:rsidRDefault="00FE7A31" w:rsidP="000D7FD4">
      <w:pPr>
        <w:keepNext/>
        <w:keepLines/>
        <w:tabs>
          <w:tab w:val="left" w:pos="1800"/>
        </w:tabs>
        <w:spacing w:after="0" w:line="240" w:lineRule="auto"/>
        <w:rPr>
          <w:rFonts w:ascii="Times New Roman" w:hAnsi="Times New Roman"/>
          <w:b/>
          <w:sz w:val="24"/>
          <w:szCs w:val="24"/>
          <w:lang w:val="en"/>
        </w:rPr>
      </w:pPr>
    </w:p>
    <w:p w:rsidR="002D3EC3" w:rsidRDefault="002D7E5A" w:rsidP="004D3C6C">
      <w:pPr>
        <w:spacing w:line="240" w:lineRule="auto"/>
        <w:rPr>
          <w:rFonts w:ascii="Times New Roman" w:hAnsi="Times New Roman"/>
          <w:sz w:val="24"/>
        </w:rPr>
      </w:pPr>
      <w:r w:rsidRPr="00FE7A31">
        <w:rPr>
          <w:rFonts w:ascii="Times New Roman" w:hAnsi="Times New Roman"/>
          <w:sz w:val="24"/>
        </w:rPr>
        <w:t xml:space="preserve">Importantly, </w:t>
      </w:r>
      <w:r>
        <w:rPr>
          <w:rFonts w:ascii="Times New Roman" w:hAnsi="Times New Roman"/>
          <w:sz w:val="24"/>
        </w:rPr>
        <w:t xml:space="preserve">while the rule </w:t>
      </w:r>
      <w:r w:rsidR="00255217">
        <w:rPr>
          <w:rFonts w:ascii="Times New Roman" w:hAnsi="Times New Roman"/>
          <w:sz w:val="24"/>
        </w:rPr>
        <w:t xml:space="preserve">makes </w:t>
      </w:r>
      <w:r>
        <w:rPr>
          <w:rFonts w:ascii="Times New Roman" w:hAnsi="Times New Roman"/>
          <w:sz w:val="24"/>
        </w:rPr>
        <w:t>many substantive changes</w:t>
      </w:r>
      <w:r w:rsidR="00255217">
        <w:rPr>
          <w:rFonts w:ascii="Times New Roman" w:hAnsi="Times New Roman"/>
          <w:sz w:val="24"/>
        </w:rPr>
        <w:t xml:space="preserve"> since 1999</w:t>
      </w:r>
      <w:r>
        <w:rPr>
          <w:rFonts w:ascii="Times New Roman" w:hAnsi="Times New Roman"/>
          <w:sz w:val="24"/>
        </w:rPr>
        <w:t xml:space="preserve">, the </w:t>
      </w:r>
      <w:r w:rsidR="00B85D97">
        <w:rPr>
          <w:rFonts w:ascii="Times New Roman" w:hAnsi="Times New Roman"/>
          <w:sz w:val="24"/>
        </w:rPr>
        <w:t>final rule does</w:t>
      </w:r>
      <w:r w:rsidRPr="00DE41BC">
        <w:rPr>
          <w:rFonts w:ascii="Times New Roman" w:hAnsi="Times New Roman"/>
          <w:sz w:val="24"/>
        </w:rPr>
        <w:t xml:space="preserve"> not impose significant new obligations</w:t>
      </w:r>
      <w:r w:rsidR="00B84190" w:rsidRPr="00DE41BC">
        <w:rPr>
          <w:rFonts w:ascii="Times New Roman" w:hAnsi="Times New Roman"/>
          <w:sz w:val="24"/>
        </w:rPr>
        <w:t xml:space="preserve"> </w:t>
      </w:r>
      <w:r w:rsidR="0090617F" w:rsidRPr="00DE41BC">
        <w:rPr>
          <w:rFonts w:ascii="Times New Roman" w:hAnsi="Times New Roman"/>
          <w:sz w:val="24"/>
        </w:rPr>
        <w:t>on</w:t>
      </w:r>
      <w:r w:rsidR="00B84190" w:rsidRPr="00DE41BC">
        <w:rPr>
          <w:rFonts w:ascii="Times New Roman" w:hAnsi="Times New Roman"/>
          <w:sz w:val="24"/>
        </w:rPr>
        <w:t xml:space="preserve"> </w:t>
      </w:r>
      <w:r w:rsidR="00B85D97">
        <w:rPr>
          <w:rFonts w:ascii="Times New Roman" w:hAnsi="Times New Roman"/>
          <w:sz w:val="24"/>
        </w:rPr>
        <w:t>recipients</w:t>
      </w:r>
      <w:r w:rsidR="00E96A0B" w:rsidRPr="00DE41BC">
        <w:rPr>
          <w:rFonts w:ascii="Times New Roman" w:hAnsi="Times New Roman"/>
          <w:sz w:val="24"/>
        </w:rPr>
        <w:t>. T</w:t>
      </w:r>
      <w:r w:rsidRPr="00DE41BC">
        <w:rPr>
          <w:rFonts w:ascii="Times New Roman" w:hAnsi="Times New Roman"/>
          <w:sz w:val="24"/>
        </w:rPr>
        <w:t>he</w:t>
      </w:r>
      <w:r w:rsidR="00E96A0B" w:rsidRPr="00DE41BC">
        <w:rPr>
          <w:rFonts w:ascii="Times New Roman" w:hAnsi="Times New Roman"/>
          <w:sz w:val="24"/>
        </w:rPr>
        <w:t xml:space="preserve"> </w:t>
      </w:r>
      <w:r w:rsidRPr="00DE41BC">
        <w:rPr>
          <w:rFonts w:ascii="Times New Roman" w:hAnsi="Times New Roman"/>
          <w:sz w:val="24"/>
        </w:rPr>
        <w:t>rule</w:t>
      </w:r>
      <w:r w:rsidR="00B85D97">
        <w:rPr>
          <w:rFonts w:ascii="Times New Roman" w:hAnsi="Times New Roman"/>
          <w:sz w:val="24"/>
        </w:rPr>
        <w:t>’s</w:t>
      </w:r>
      <w:r w:rsidR="00E96A0B" w:rsidRPr="00DE41BC">
        <w:rPr>
          <w:rFonts w:ascii="Times New Roman" w:hAnsi="Times New Roman"/>
          <w:sz w:val="24"/>
        </w:rPr>
        <w:t xml:space="preserve"> </w:t>
      </w:r>
      <w:r w:rsidRPr="00DE41BC">
        <w:rPr>
          <w:rFonts w:ascii="Times New Roman" w:hAnsi="Times New Roman"/>
          <w:sz w:val="24"/>
        </w:rPr>
        <w:t>update</w:t>
      </w:r>
      <w:r w:rsidR="00B85D97">
        <w:rPr>
          <w:rFonts w:ascii="Times New Roman" w:hAnsi="Times New Roman"/>
          <w:sz w:val="24"/>
        </w:rPr>
        <w:t>d</w:t>
      </w:r>
      <w:r w:rsidRPr="00DE41BC">
        <w:rPr>
          <w:rFonts w:ascii="Times New Roman" w:hAnsi="Times New Roman"/>
          <w:sz w:val="24"/>
        </w:rPr>
        <w:t xml:space="preserve"> </w:t>
      </w:r>
      <w:r w:rsidR="00E96A0B" w:rsidRPr="00DE41BC">
        <w:rPr>
          <w:rFonts w:ascii="Times New Roman" w:hAnsi="Times New Roman"/>
          <w:sz w:val="24"/>
        </w:rPr>
        <w:t xml:space="preserve">provisions </w:t>
      </w:r>
      <w:r w:rsidR="006E5624">
        <w:rPr>
          <w:rFonts w:ascii="Times New Roman" w:hAnsi="Times New Roman"/>
          <w:sz w:val="24"/>
        </w:rPr>
        <w:t xml:space="preserve">generally </w:t>
      </w:r>
      <w:r w:rsidR="00E96A0B" w:rsidRPr="00DE41BC">
        <w:rPr>
          <w:rFonts w:ascii="Times New Roman" w:hAnsi="Times New Roman"/>
          <w:sz w:val="24"/>
        </w:rPr>
        <w:t xml:space="preserve">reflect obligations </w:t>
      </w:r>
      <w:r w:rsidRPr="00DE41BC">
        <w:rPr>
          <w:rFonts w:ascii="Times New Roman" w:hAnsi="Times New Roman"/>
          <w:sz w:val="24"/>
        </w:rPr>
        <w:t xml:space="preserve">already imposed by changes to </w:t>
      </w:r>
      <w:r w:rsidR="00E53B9E">
        <w:rPr>
          <w:rFonts w:ascii="Times New Roman" w:hAnsi="Times New Roman"/>
          <w:sz w:val="24"/>
        </w:rPr>
        <w:t xml:space="preserve">other </w:t>
      </w:r>
      <w:r w:rsidR="001A5806" w:rsidRPr="00DE41BC">
        <w:rPr>
          <w:rFonts w:ascii="Times New Roman" w:hAnsi="Times New Roman"/>
          <w:sz w:val="24"/>
        </w:rPr>
        <w:t>nondiscrimination and equal opportunity</w:t>
      </w:r>
      <w:r w:rsidRPr="00DE41BC">
        <w:rPr>
          <w:rFonts w:ascii="Times New Roman" w:hAnsi="Times New Roman"/>
          <w:sz w:val="24"/>
        </w:rPr>
        <w:t xml:space="preserve"> laws</w:t>
      </w:r>
      <w:r w:rsidR="00C94E20">
        <w:rPr>
          <w:rFonts w:ascii="Times New Roman" w:hAnsi="Times New Roman"/>
          <w:sz w:val="24"/>
        </w:rPr>
        <w:t xml:space="preserve"> </w:t>
      </w:r>
      <w:r w:rsidR="00255217">
        <w:rPr>
          <w:rFonts w:ascii="Times New Roman" w:hAnsi="Times New Roman"/>
          <w:sz w:val="24"/>
        </w:rPr>
        <w:t>that expanded</w:t>
      </w:r>
      <w:r w:rsidR="00C94E20">
        <w:rPr>
          <w:rFonts w:ascii="Times New Roman" w:hAnsi="Times New Roman"/>
          <w:sz w:val="24"/>
        </w:rPr>
        <w:t xml:space="preserve">, for example, </w:t>
      </w:r>
      <w:r w:rsidR="00255217">
        <w:rPr>
          <w:rFonts w:ascii="Times New Roman" w:hAnsi="Times New Roman"/>
          <w:sz w:val="24"/>
        </w:rPr>
        <w:t xml:space="preserve">protections against unlawful </w:t>
      </w:r>
      <w:r w:rsidR="00C94E20">
        <w:rPr>
          <w:rFonts w:ascii="Times New Roman" w:hAnsi="Times New Roman"/>
          <w:sz w:val="24"/>
        </w:rPr>
        <w:t xml:space="preserve">discrimination on the basis of </w:t>
      </w:r>
      <w:r w:rsidR="00255217">
        <w:rPr>
          <w:rFonts w:ascii="Times New Roman" w:hAnsi="Times New Roman"/>
          <w:sz w:val="24"/>
        </w:rPr>
        <w:t xml:space="preserve">disability, </w:t>
      </w:r>
      <w:r w:rsidR="00C94E20">
        <w:rPr>
          <w:rFonts w:ascii="Times New Roman" w:hAnsi="Times New Roman"/>
          <w:sz w:val="24"/>
        </w:rPr>
        <w:t>national origin (including limited English proficiency)</w:t>
      </w:r>
      <w:r w:rsidR="00255217">
        <w:rPr>
          <w:rFonts w:ascii="Times New Roman" w:hAnsi="Times New Roman"/>
          <w:sz w:val="24"/>
        </w:rPr>
        <w:t>, and sex</w:t>
      </w:r>
      <w:r w:rsidRPr="00DE41BC">
        <w:rPr>
          <w:rFonts w:ascii="Times New Roman" w:hAnsi="Times New Roman"/>
          <w:sz w:val="24"/>
        </w:rPr>
        <w:t>.</w:t>
      </w:r>
      <w:r>
        <w:rPr>
          <w:rFonts w:ascii="Times New Roman" w:hAnsi="Times New Roman"/>
          <w:sz w:val="24"/>
        </w:rPr>
        <w:t xml:space="preserve"> </w:t>
      </w:r>
      <w:r w:rsidR="00366BF6">
        <w:rPr>
          <w:rFonts w:ascii="Times New Roman" w:hAnsi="Times New Roman"/>
          <w:sz w:val="24"/>
        </w:rPr>
        <w:t>This rule will ensure recipients understand how their obligations in this regard have changed over the past 17 years.</w:t>
      </w:r>
    </w:p>
    <w:p w:rsidR="00724553" w:rsidRPr="003A1363" w:rsidRDefault="002E3DAB" w:rsidP="00724553">
      <w:pPr>
        <w:spacing w:line="240" w:lineRule="auto"/>
        <w:rPr>
          <w:rFonts w:ascii="Times New Roman" w:hAnsi="Times New Roman"/>
          <w:b/>
          <w:sz w:val="24"/>
          <w:szCs w:val="24"/>
        </w:rPr>
      </w:pPr>
      <w:r>
        <w:rPr>
          <w:rFonts w:ascii="Times New Roman" w:hAnsi="Times New Roman"/>
          <w:sz w:val="24"/>
          <w:szCs w:val="24"/>
        </w:rPr>
        <w:t xml:space="preserve">The </w:t>
      </w:r>
      <w:r w:rsidR="00724553" w:rsidRPr="003A1363">
        <w:rPr>
          <w:rFonts w:ascii="Times New Roman" w:hAnsi="Times New Roman"/>
          <w:sz w:val="24"/>
          <w:szCs w:val="24"/>
        </w:rPr>
        <w:t xml:space="preserve">final rule </w:t>
      </w:r>
      <w:r>
        <w:rPr>
          <w:rFonts w:ascii="Times New Roman" w:hAnsi="Times New Roman"/>
          <w:sz w:val="24"/>
          <w:szCs w:val="24"/>
        </w:rPr>
        <w:t xml:space="preserve">also </w:t>
      </w:r>
      <w:r w:rsidR="00724553" w:rsidRPr="003A1363">
        <w:rPr>
          <w:rFonts w:ascii="Times New Roman" w:hAnsi="Times New Roman"/>
          <w:sz w:val="24"/>
          <w:szCs w:val="24"/>
        </w:rPr>
        <w:t xml:space="preserve">includes updates reflecting </w:t>
      </w:r>
      <w:r>
        <w:rPr>
          <w:rFonts w:ascii="Times New Roman" w:hAnsi="Times New Roman"/>
          <w:sz w:val="24"/>
          <w:szCs w:val="24"/>
        </w:rPr>
        <w:t xml:space="preserve">changes in </w:t>
      </w:r>
      <w:r w:rsidR="00724553" w:rsidRPr="003A1363">
        <w:rPr>
          <w:rFonts w:ascii="Times New Roman" w:hAnsi="Times New Roman"/>
          <w:sz w:val="24"/>
          <w:szCs w:val="24"/>
        </w:rPr>
        <w:t xml:space="preserve">the increased use of online service delivery models in the workforce development system since 1999.  </w:t>
      </w:r>
    </w:p>
    <w:p w:rsidR="00656F64" w:rsidRDefault="00656F64" w:rsidP="00656F64">
      <w:pPr>
        <w:pStyle w:val="CM31"/>
        <w:spacing w:line="240" w:lineRule="auto"/>
      </w:pPr>
      <w:r>
        <w:rPr>
          <w:b/>
        </w:rPr>
        <w:t xml:space="preserve">How does the rule protect individuals </w:t>
      </w:r>
      <w:r w:rsidR="00856239">
        <w:rPr>
          <w:b/>
        </w:rPr>
        <w:t>with</w:t>
      </w:r>
      <w:r>
        <w:rPr>
          <w:b/>
        </w:rPr>
        <w:t xml:space="preserve"> l</w:t>
      </w:r>
      <w:r w:rsidR="00CF67CD" w:rsidRPr="00CF67CD">
        <w:rPr>
          <w:b/>
        </w:rPr>
        <w:t xml:space="preserve">imited English </w:t>
      </w:r>
      <w:r w:rsidR="00B85D97">
        <w:rPr>
          <w:b/>
        </w:rPr>
        <w:t>p</w:t>
      </w:r>
      <w:r w:rsidR="00CF67CD" w:rsidRPr="00CF67CD">
        <w:rPr>
          <w:b/>
        </w:rPr>
        <w:t>roficien</w:t>
      </w:r>
      <w:r w:rsidR="00856239">
        <w:rPr>
          <w:b/>
        </w:rPr>
        <w:t>cy</w:t>
      </w:r>
      <w:r>
        <w:rPr>
          <w:b/>
        </w:rPr>
        <w:t>?</w:t>
      </w:r>
    </w:p>
    <w:p w:rsidR="00656F64" w:rsidRDefault="00656F64" w:rsidP="00656F64">
      <w:pPr>
        <w:pStyle w:val="CM31"/>
        <w:spacing w:line="240" w:lineRule="auto"/>
      </w:pPr>
    </w:p>
    <w:p w:rsidR="00FE7A31" w:rsidRDefault="00CF67CD" w:rsidP="00656F64">
      <w:pPr>
        <w:pStyle w:val="CM31"/>
        <w:spacing w:line="240" w:lineRule="auto"/>
      </w:pPr>
      <w:r>
        <w:t xml:space="preserve">The </w:t>
      </w:r>
      <w:r w:rsidR="00ED13A1">
        <w:t xml:space="preserve">final </w:t>
      </w:r>
      <w:r w:rsidR="00131ED7">
        <w:t xml:space="preserve">rule </w:t>
      </w:r>
      <w:r w:rsidR="00576D26">
        <w:t xml:space="preserve">makes clear </w:t>
      </w:r>
      <w:r w:rsidR="00E5350B">
        <w:t xml:space="preserve">that </w:t>
      </w:r>
      <w:r w:rsidR="00FE7A31" w:rsidRPr="00FE7A31">
        <w:t xml:space="preserve">discrimination </w:t>
      </w:r>
      <w:r w:rsidR="003840E4">
        <w:t xml:space="preserve">against </w:t>
      </w:r>
      <w:r w:rsidR="00856239">
        <w:t xml:space="preserve">those with </w:t>
      </w:r>
      <w:r w:rsidR="003840E4">
        <w:t>limited English proficien</w:t>
      </w:r>
      <w:r w:rsidR="00856239">
        <w:t>cy</w:t>
      </w:r>
      <w:r w:rsidR="003840E4">
        <w:t xml:space="preserve"> (LEP) individuals </w:t>
      </w:r>
      <w:r w:rsidR="00FE7A31" w:rsidRPr="00FE7A31">
        <w:t xml:space="preserve">based on </w:t>
      </w:r>
      <w:r w:rsidR="003840E4">
        <w:t>their LEP status</w:t>
      </w:r>
      <w:r w:rsidR="00841339">
        <w:t xml:space="preserve"> is</w:t>
      </w:r>
      <w:r w:rsidR="00FE7A31" w:rsidRPr="00FE7A31">
        <w:t xml:space="preserve"> </w:t>
      </w:r>
      <w:r w:rsidR="004F2C5C">
        <w:t xml:space="preserve">unlawful </w:t>
      </w:r>
      <w:r w:rsidR="00FE7A31" w:rsidRPr="00FE7A31">
        <w:t xml:space="preserve">discrimination based on national origin. </w:t>
      </w:r>
      <w:r>
        <w:t>This is c</w:t>
      </w:r>
      <w:r w:rsidRPr="00FE7A31">
        <w:t>onsistent with Title VI case law and D</w:t>
      </w:r>
      <w:r w:rsidR="001370C8">
        <w:t>epartm</w:t>
      </w:r>
      <w:r w:rsidR="00A84277">
        <w:t>en</w:t>
      </w:r>
      <w:r w:rsidR="001370C8">
        <w:t xml:space="preserve">t of </w:t>
      </w:r>
      <w:r w:rsidRPr="00FE7A31">
        <w:t>J</w:t>
      </w:r>
      <w:r w:rsidR="001370C8">
        <w:t>ustice</w:t>
      </w:r>
      <w:r w:rsidRPr="00FE7A31">
        <w:t xml:space="preserve"> guidance</w:t>
      </w:r>
      <w:r>
        <w:t xml:space="preserve">. </w:t>
      </w:r>
      <w:r w:rsidRPr="00FE7A31">
        <w:t xml:space="preserve"> </w:t>
      </w:r>
      <w:r w:rsidR="00FE7A31" w:rsidRPr="00FE7A31">
        <w:t xml:space="preserve">This section also </w:t>
      </w:r>
      <w:r w:rsidR="001A5806">
        <w:t>outlines</w:t>
      </w:r>
      <w:r w:rsidR="00FE7A31" w:rsidRPr="00FE7A31">
        <w:t xml:space="preserve"> a recipient’s obligations to take reasonable steps to provide meaningful access to programs and activities for individuals</w:t>
      </w:r>
      <w:r>
        <w:t xml:space="preserve"> </w:t>
      </w:r>
      <w:r w:rsidR="00C3259D">
        <w:t xml:space="preserve">with </w:t>
      </w:r>
      <w:r w:rsidR="00C3259D" w:rsidRPr="00FE7A31">
        <w:t xml:space="preserve">LEP </w:t>
      </w:r>
      <w:r>
        <w:t xml:space="preserve">by providing </w:t>
      </w:r>
      <w:r w:rsidR="004F2C5C">
        <w:t xml:space="preserve">written </w:t>
      </w:r>
      <w:r>
        <w:t>translation or</w:t>
      </w:r>
      <w:r w:rsidR="004F2C5C">
        <w:t xml:space="preserve"> oral</w:t>
      </w:r>
      <w:r>
        <w:t xml:space="preserve"> interpretation when appropriate</w:t>
      </w:r>
      <w:r w:rsidR="00FE7A31" w:rsidRPr="00FE7A31">
        <w:t xml:space="preserve">. Although previously a section addressing these obligations </w:t>
      </w:r>
      <w:r w:rsidR="00CC40AE">
        <w:t xml:space="preserve">existed </w:t>
      </w:r>
      <w:r w:rsidR="00FE7A31" w:rsidRPr="00FE7A31">
        <w:t>(3</w:t>
      </w:r>
      <w:r w:rsidR="00B85D97">
        <w:t>8</w:t>
      </w:r>
      <w:r w:rsidR="00FE7A31" w:rsidRPr="00FE7A31">
        <w:t xml:space="preserve">.35), the new language </w:t>
      </w:r>
      <w:r w:rsidR="003840E4">
        <w:t xml:space="preserve">(38.9 and Appendix) </w:t>
      </w:r>
      <w:r w:rsidR="00FE7A31" w:rsidRPr="00FE7A31">
        <w:t xml:space="preserve">provides more detail and better guidance for recipients. </w:t>
      </w:r>
    </w:p>
    <w:p w:rsidR="00656F64" w:rsidRDefault="00656F64" w:rsidP="00C3259D">
      <w:pPr>
        <w:spacing w:after="0" w:line="240" w:lineRule="auto"/>
        <w:rPr>
          <w:rFonts w:ascii="Times New Roman" w:hAnsi="Times New Roman"/>
          <w:b/>
          <w:i/>
          <w:sz w:val="24"/>
          <w:szCs w:val="24"/>
        </w:rPr>
      </w:pPr>
    </w:p>
    <w:p w:rsidR="00031D5F" w:rsidRDefault="000258E2" w:rsidP="00C3259D">
      <w:pPr>
        <w:spacing w:line="240" w:lineRule="auto"/>
      </w:pPr>
      <w:r w:rsidRPr="00656F64">
        <w:rPr>
          <w:rFonts w:ascii="Times New Roman" w:hAnsi="Times New Roman"/>
          <w:sz w:val="24"/>
          <w:szCs w:val="24"/>
        </w:rPr>
        <w:t>The</w:t>
      </w:r>
      <w:r w:rsidRPr="00656F64">
        <w:rPr>
          <w:rFonts w:ascii="Times New Roman" w:hAnsi="Times New Roman"/>
          <w:b/>
          <w:i/>
          <w:sz w:val="24"/>
          <w:szCs w:val="24"/>
        </w:rPr>
        <w:t xml:space="preserve"> </w:t>
      </w:r>
      <w:r w:rsidR="00D129B9" w:rsidRPr="00656F64">
        <w:rPr>
          <w:rFonts w:ascii="Times New Roman" w:hAnsi="Times New Roman"/>
          <w:sz w:val="24"/>
          <w:szCs w:val="24"/>
        </w:rPr>
        <w:t xml:space="preserve">new Appendix </w:t>
      </w:r>
      <w:r w:rsidRPr="00656F64">
        <w:rPr>
          <w:rFonts w:ascii="Times New Roman" w:hAnsi="Times New Roman"/>
          <w:sz w:val="24"/>
          <w:szCs w:val="24"/>
        </w:rPr>
        <w:t>will help</w:t>
      </w:r>
      <w:r w:rsidR="00D129B9" w:rsidRPr="00656F64">
        <w:rPr>
          <w:rFonts w:ascii="Times New Roman" w:hAnsi="Times New Roman"/>
          <w:sz w:val="24"/>
          <w:szCs w:val="24"/>
        </w:rPr>
        <w:t xml:space="preserve"> recipients comply with their obligation to provide services for individuals w</w:t>
      </w:r>
      <w:r w:rsidR="00C3259D">
        <w:rPr>
          <w:rFonts w:ascii="Times New Roman" w:hAnsi="Times New Roman"/>
          <w:sz w:val="24"/>
          <w:szCs w:val="24"/>
        </w:rPr>
        <w:t>ith</w:t>
      </w:r>
      <w:r w:rsidR="00D129B9" w:rsidRPr="00656F64">
        <w:rPr>
          <w:rFonts w:ascii="Times New Roman" w:hAnsi="Times New Roman"/>
          <w:sz w:val="24"/>
          <w:szCs w:val="24"/>
        </w:rPr>
        <w:t xml:space="preserve"> limited English proficiency.  It includes a description of the type of plan that may be implemented to promote meaningful access for persons with limited English proficiency and examples of how to apply the LEP provisions contained in Section 38.9. </w:t>
      </w:r>
    </w:p>
    <w:p w:rsidR="003A1363" w:rsidRDefault="003A1363" w:rsidP="00646824">
      <w:pPr>
        <w:spacing w:after="0" w:line="240" w:lineRule="auto"/>
        <w:rPr>
          <w:rFonts w:ascii="Times New Roman" w:hAnsi="Times New Roman"/>
          <w:b/>
          <w:color w:val="000000"/>
          <w:sz w:val="24"/>
          <w:szCs w:val="24"/>
        </w:rPr>
      </w:pPr>
      <w:r>
        <w:rPr>
          <w:rFonts w:ascii="Times New Roman" w:hAnsi="Times New Roman"/>
          <w:b/>
          <w:color w:val="000000"/>
          <w:sz w:val="24"/>
          <w:szCs w:val="24"/>
        </w:rPr>
        <w:t>How does the rule protect i</w:t>
      </w:r>
      <w:r w:rsidR="00E5350B" w:rsidRPr="003A1363">
        <w:rPr>
          <w:rFonts w:ascii="Times New Roman" w:hAnsi="Times New Roman"/>
          <w:b/>
          <w:color w:val="000000"/>
          <w:sz w:val="24"/>
          <w:szCs w:val="24"/>
        </w:rPr>
        <w:t xml:space="preserve">ndividuals </w:t>
      </w:r>
      <w:r w:rsidR="00CF67CD" w:rsidRPr="003A1363">
        <w:rPr>
          <w:rFonts w:ascii="Times New Roman" w:hAnsi="Times New Roman"/>
          <w:b/>
          <w:color w:val="000000"/>
          <w:sz w:val="24"/>
          <w:szCs w:val="24"/>
        </w:rPr>
        <w:t xml:space="preserve">with </w:t>
      </w:r>
      <w:r w:rsidR="00B85D97" w:rsidRPr="003A1363">
        <w:rPr>
          <w:rFonts w:ascii="Times New Roman" w:hAnsi="Times New Roman"/>
          <w:b/>
          <w:color w:val="000000"/>
          <w:sz w:val="24"/>
          <w:szCs w:val="24"/>
        </w:rPr>
        <w:t>d</w:t>
      </w:r>
      <w:r w:rsidR="00CF67CD" w:rsidRPr="003A1363">
        <w:rPr>
          <w:rFonts w:ascii="Times New Roman" w:hAnsi="Times New Roman"/>
          <w:b/>
          <w:color w:val="000000"/>
          <w:sz w:val="24"/>
          <w:szCs w:val="24"/>
        </w:rPr>
        <w:t>isabilities</w:t>
      </w:r>
      <w:r>
        <w:rPr>
          <w:rFonts w:ascii="Times New Roman" w:hAnsi="Times New Roman"/>
          <w:b/>
          <w:color w:val="000000"/>
          <w:sz w:val="24"/>
          <w:szCs w:val="24"/>
        </w:rPr>
        <w:t>?</w:t>
      </w:r>
      <w:r w:rsidR="00CF67CD" w:rsidRPr="003A1363">
        <w:rPr>
          <w:rFonts w:ascii="Times New Roman" w:hAnsi="Times New Roman"/>
          <w:b/>
          <w:color w:val="000000"/>
          <w:sz w:val="24"/>
          <w:szCs w:val="24"/>
        </w:rPr>
        <w:t xml:space="preserve"> </w:t>
      </w:r>
    </w:p>
    <w:p w:rsidR="003A1363" w:rsidRDefault="003A1363" w:rsidP="00646824">
      <w:pPr>
        <w:spacing w:after="0" w:line="240" w:lineRule="auto"/>
        <w:rPr>
          <w:rFonts w:ascii="Times New Roman" w:hAnsi="Times New Roman"/>
          <w:b/>
          <w:color w:val="000000"/>
          <w:sz w:val="24"/>
          <w:szCs w:val="24"/>
        </w:rPr>
      </w:pPr>
    </w:p>
    <w:p w:rsidR="00FE7A31" w:rsidRPr="003A1363" w:rsidRDefault="002D7E5A" w:rsidP="00646824">
      <w:pPr>
        <w:spacing w:after="0" w:line="240" w:lineRule="auto"/>
        <w:rPr>
          <w:rFonts w:ascii="Times New Roman" w:hAnsi="Times New Roman"/>
          <w:sz w:val="24"/>
          <w:szCs w:val="24"/>
        </w:rPr>
      </w:pPr>
      <w:r w:rsidRPr="003A1363">
        <w:rPr>
          <w:rFonts w:ascii="Times New Roman" w:hAnsi="Times New Roman" w:cs="Times New Roman"/>
          <w:sz w:val="24"/>
          <w:szCs w:val="24"/>
        </w:rPr>
        <w:t xml:space="preserve">The </w:t>
      </w:r>
      <w:r w:rsidR="00ED13A1" w:rsidRPr="003A1363">
        <w:rPr>
          <w:rFonts w:ascii="Times New Roman" w:hAnsi="Times New Roman" w:cs="Times New Roman"/>
          <w:sz w:val="24"/>
          <w:szCs w:val="24"/>
        </w:rPr>
        <w:t xml:space="preserve">final </w:t>
      </w:r>
      <w:r w:rsidR="00131ED7" w:rsidRPr="003A1363">
        <w:rPr>
          <w:rFonts w:ascii="Times New Roman" w:hAnsi="Times New Roman" w:cs="Times New Roman"/>
          <w:sz w:val="24"/>
          <w:szCs w:val="24"/>
        </w:rPr>
        <w:t>rule</w:t>
      </w:r>
      <w:r w:rsidR="00F87243" w:rsidRPr="003A1363">
        <w:rPr>
          <w:rFonts w:ascii="Times New Roman" w:hAnsi="Times New Roman" w:cs="Times New Roman"/>
          <w:sz w:val="24"/>
          <w:szCs w:val="24"/>
        </w:rPr>
        <w:t xml:space="preserve"> </w:t>
      </w:r>
      <w:r w:rsidRPr="003A1363">
        <w:rPr>
          <w:rFonts w:ascii="Times New Roman" w:hAnsi="Times New Roman" w:cs="Times New Roman"/>
          <w:sz w:val="24"/>
          <w:szCs w:val="24"/>
        </w:rPr>
        <w:t>bring</w:t>
      </w:r>
      <w:r w:rsidR="00131ED7" w:rsidRPr="003A1363">
        <w:rPr>
          <w:rFonts w:ascii="Times New Roman" w:hAnsi="Times New Roman" w:cs="Times New Roman"/>
          <w:sz w:val="24"/>
          <w:szCs w:val="24"/>
        </w:rPr>
        <w:t>s</w:t>
      </w:r>
      <w:r w:rsidRPr="003A1363">
        <w:rPr>
          <w:rFonts w:ascii="Times New Roman" w:hAnsi="Times New Roman" w:cs="Times New Roman"/>
          <w:sz w:val="24"/>
          <w:szCs w:val="24"/>
        </w:rPr>
        <w:t xml:space="preserve"> the CRC regulations in accord with the Americans with Disabilities Act Amendments Act of 2008 and the implementing regulations and guidance issued by the Department of Justice</w:t>
      </w:r>
      <w:r w:rsidR="00D32CAF" w:rsidRPr="003A1363">
        <w:rPr>
          <w:rFonts w:ascii="Times New Roman" w:hAnsi="Times New Roman" w:cs="Times New Roman"/>
          <w:sz w:val="24"/>
          <w:szCs w:val="24"/>
        </w:rPr>
        <w:t xml:space="preserve">, as well as </w:t>
      </w:r>
      <w:r w:rsidR="00EA1F33" w:rsidRPr="003A1363">
        <w:rPr>
          <w:rFonts w:ascii="Times New Roman" w:hAnsi="Times New Roman" w:cs="Times New Roman"/>
          <w:sz w:val="24"/>
          <w:szCs w:val="24"/>
        </w:rPr>
        <w:t>the final implementing regulations and guidance issue</w:t>
      </w:r>
      <w:r w:rsidR="00D32CAF" w:rsidRPr="003A1363">
        <w:rPr>
          <w:rFonts w:ascii="Times New Roman" w:hAnsi="Times New Roman" w:cs="Times New Roman"/>
          <w:sz w:val="24"/>
          <w:szCs w:val="24"/>
        </w:rPr>
        <w:t>d</w:t>
      </w:r>
      <w:r w:rsidR="00EA1F33" w:rsidRPr="003A1363">
        <w:rPr>
          <w:rFonts w:ascii="Times New Roman" w:hAnsi="Times New Roman" w:cs="Times New Roman"/>
          <w:sz w:val="24"/>
          <w:szCs w:val="24"/>
        </w:rPr>
        <w:t xml:space="preserve"> by the </w:t>
      </w:r>
      <w:r w:rsidRPr="003A1363">
        <w:rPr>
          <w:rFonts w:ascii="Times New Roman" w:hAnsi="Times New Roman" w:cs="Times New Roman"/>
          <w:sz w:val="24"/>
          <w:szCs w:val="24"/>
        </w:rPr>
        <w:t xml:space="preserve">Equal Employment Opportunity Commission. The </w:t>
      </w:r>
      <w:r w:rsidR="00131ED7" w:rsidRPr="003A1363">
        <w:rPr>
          <w:rFonts w:ascii="Times New Roman" w:hAnsi="Times New Roman" w:cs="Times New Roman"/>
          <w:sz w:val="24"/>
          <w:szCs w:val="24"/>
        </w:rPr>
        <w:t>rule’</w:t>
      </w:r>
      <w:r w:rsidRPr="003A1363">
        <w:rPr>
          <w:rFonts w:ascii="Times New Roman" w:hAnsi="Times New Roman" w:cs="Times New Roman"/>
          <w:sz w:val="24"/>
          <w:szCs w:val="24"/>
        </w:rPr>
        <w:t>s updated language ensure</w:t>
      </w:r>
      <w:r w:rsidR="00405BFD" w:rsidRPr="003A1363">
        <w:rPr>
          <w:rFonts w:ascii="Times New Roman" w:hAnsi="Times New Roman" w:cs="Times New Roman"/>
          <w:sz w:val="24"/>
          <w:szCs w:val="24"/>
        </w:rPr>
        <w:t>s</w:t>
      </w:r>
      <w:r w:rsidRPr="003A1363">
        <w:rPr>
          <w:rFonts w:ascii="Times New Roman" w:hAnsi="Times New Roman" w:cs="Times New Roman"/>
          <w:sz w:val="24"/>
          <w:szCs w:val="24"/>
        </w:rPr>
        <w:t xml:space="preserve"> that the definition of “disability” </w:t>
      </w:r>
      <w:r w:rsidR="00B85D97" w:rsidRPr="003A1363">
        <w:rPr>
          <w:rFonts w:ascii="Times New Roman" w:hAnsi="Times New Roman" w:cs="Times New Roman"/>
          <w:sz w:val="24"/>
          <w:szCs w:val="24"/>
        </w:rPr>
        <w:t xml:space="preserve">will </w:t>
      </w:r>
      <w:r w:rsidRPr="003A1363">
        <w:rPr>
          <w:rFonts w:ascii="Times New Roman" w:hAnsi="Times New Roman" w:cs="Times New Roman"/>
          <w:sz w:val="24"/>
          <w:szCs w:val="24"/>
        </w:rPr>
        <w:t xml:space="preserve">be interpreted broadly, which </w:t>
      </w:r>
      <w:r w:rsidR="00B85D97" w:rsidRPr="003A1363">
        <w:rPr>
          <w:rFonts w:ascii="Times New Roman" w:hAnsi="Times New Roman" w:cs="Times New Roman"/>
          <w:sz w:val="24"/>
          <w:szCs w:val="24"/>
        </w:rPr>
        <w:t xml:space="preserve">will </w:t>
      </w:r>
      <w:r w:rsidRPr="003A1363">
        <w:rPr>
          <w:rFonts w:ascii="Times New Roman" w:hAnsi="Times New Roman" w:cs="Times New Roman"/>
          <w:sz w:val="24"/>
          <w:szCs w:val="24"/>
        </w:rPr>
        <w:t xml:space="preserve">enable more individuals with disabilities to be effectively served within the workforce </w:t>
      </w:r>
      <w:r w:rsidR="00F01DF9" w:rsidRPr="003A1363">
        <w:rPr>
          <w:rFonts w:ascii="Times New Roman" w:hAnsi="Times New Roman" w:cs="Times New Roman"/>
          <w:sz w:val="24"/>
          <w:szCs w:val="24"/>
        </w:rPr>
        <w:t xml:space="preserve">development </w:t>
      </w:r>
      <w:r w:rsidRPr="003A1363">
        <w:rPr>
          <w:rFonts w:ascii="Times New Roman" w:hAnsi="Times New Roman" w:cs="Times New Roman"/>
          <w:sz w:val="24"/>
          <w:szCs w:val="24"/>
        </w:rPr>
        <w:t xml:space="preserve">system. The </w:t>
      </w:r>
      <w:r w:rsidR="00131ED7" w:rsidRPr="003A1363">
        <w:rPr>
          <w:rFonts w:ascii="Times New Roman" w:hAnsi="Times New Roman" w:cs="Times New Roman"/>
          <w:sz w:val="24"/>
          <w:szCs w:val="24"/>
        </w:rPr>
        <w:t xml:space="preserve">rule </w:t>
      </w:r>
      <w:r w:rsidRPr="003A1363">
        <w:rPr>
          <w:rFonts w:ascii="Times New Roman" w:hAnsi="Times New Roman" w:cs="Times New Roman"/>
          <w:sz w:val="24"/>
          <w:szCs w:val="24"/>
        </w:rPr>
        <w:t>also address</w:t>
      </w:r>
      <w:r w:rsidR="00131ED7" w:rsidRPr="003A1363">
        <w:rPr>
          <w:rFonts w:ascii="Times New Roman" w:hAnsi="Times New Roman" w:cs="Times New Roman"/>
          <w:sz w:val="24"/>
          <w:szCs w:val="24"/>
        </w:rPr>
        <w:t>es</w:t>
      </w:r>
      <w:r w:rsidRPr="003A1363">
        <w:rPr>
          <w:rFonts w:ascii="Times New Roman" w:hAnsi="Times New Roman" w:cs="Times New Roman"/>
          <w:sz w:val="24"/>
          <w:szCs w:val="24"/>
        </w:rPr>
        <w:t xml:space="preserve"> accessibility requirements (such as for information and electronic technologies) and service animals.</w:t>
      </w:r>
    </w:p>
    <w:p w:rsidR="00FE7A31" w:rsidRPr="00FE7A31" w:rsidRDefault="00FE7A31" w:rsidP="003A1363">
      <w:pPr>
        <w:spacing w:after="0"/>
        <w:rPr>
          <w:rFonts w:ascii="Times New Roman" w:hAnsi="Times New Roman"/>
          <w:sz w:val="24"/>
          <w:szCs w:val="24"/>
        </w:rPr>
      </w:pPr>
    </w:p>
    <w:p w:rsidR="003A1363" w:rsidRDefault="003A1363" w:rsidP="00646824">
      <w:pPr>
        <w:spacing w:after="0" w:line="240" w:lineRule="auto"/>
        <w:rPr>
          <w:rFonts w:ascii="Times New Roman" w:hAnsi="Times New Roman" w:cs="Times New Roman"/>
          <w:b/>
          <w:sz w:val="24"/>
          <w:szCs w:val="24"/>
        </w:rPr>
      </w:pPr>
      <w:r>
        <w:rPr>
          <w:rFonts w:ascii="Times New Roman" w:hAnsi="Times New Roman" w:cs="Times New Roman"/>
          <w:b/>
          <w:sz w:val="24"/>
          <w:szCs w:val="24"/>
        </w:rPr>
        <w:t>How does the rule protect w</w:t>
      </w:r>
      <w:r w:rsidR="002D7E5A" w:rsidRPr="003A1363">
        <w:rPr>
          <w:rFonts w:ascii="Times New Roman" w:hAnsi="Times New Roman" w:cs="Times New Roman"/>
          <w:b/>
          <w:sz w:val="24"/>
          <w:szCs w:val="24"/>
        </w:rPr>
        <w:t xml:space="preserve">omen, </w:t>
      </w:r>
      <w:r w:rsidR="00D859D9" w:rsidRPr="003A1363">
        <w:rPr>
          <w:rFonts w:ascii="Times New Roman" w:hAnsi="Times New Roman" w:cs="Times New Roman"/>
          <w:b/>
          <w:sz w:val="24"/>
          <w:szCs w:val="24"/>
        </w:rPr>
        <w:t>LGBT individuals</w:t>
      </w:r>
      <w:r w:rsidR="002D7E5A" w:rsidRPr="003A1363">
        <w:rPr>
          <w:rFonts w:ascii="Times New Roman" w:hAnsi="Times New Roman" w:cs="Times New Roman"/>
          <w:b/>
          <w:sz w:val="24"/>
          <w:szCs w:val="24"/>
        </w:rPr>
        <w:t xml:space="preserve">, and </w:t>
      </w:r>
      <w:r w:rsidR="00FC43AF">
        <w:rPr>
          <w:rFonts w:ascii="Times New Roman" w:hAnsi="Times New Roman" w:cs="Times New Roman"/>
          <w:b/>
          <w:sz w:val="24"/>
          <w:szCs w:val="24"/>
        </w:rPr>
        <w:t>those who are pregnant</w:t>
      </w:r>
      <w:r>
        <w:rPr>
          <w:rFonts w:ascii="Times New Roman" w:hAnsi="Times New Roman" w:cs="Times New Roman"/>
          <w:b/>
          <w:sz w:val="24"/>
          <w:szCs w:val="24"/>
        </w:rPr>
        <w:t>?</w:t>
      </w:r>
      <w:r w:rsidR="002D7E5A" w:rsidRPr="003A1363">
        <w:rPr>
          <w:rFonts w:ascii="Times New Roman" w:hAnsi="Times New Roman" w:cs="Times New Roman"/>
          <w:b/>
          <w:sz w:val="24"/>
          <w:szCs w:val="24"/>
        </w:rPr>
        <w:t xml:space="preserve"> </w:t>
      </w:r>
    </w:p>
    <w:p w:rsidR="003A1363" w:rsidRDefault="003A1363" w:rsidP="00646824">
      <w:pPr>
        <w:spacing w:after="0" w:line="240" w:lineRule="auto"/>
        <w:rPr>
          <w:rFonts w:ascii="Times New Roman" w:hAnsi="Times New Roman" w:cs="Times New Roman"/>
          <w:b/>
          <w:sz w:val="24"/>
          <w:szCs w:val="24"/>
        </w:rPr>
      </w:pPr>
    </w:p>
    <w:p w:rsidR="00FE7A31" w:rsidRPr="00646824" w:rsidRDefault="002D7E5A" w:rsidP="00646824">
      <w:pPr>
        <w:spacing w:after="0" w:line="240" w:lineRule="auto"/>
        <w:rPr>
          <w:rFonts w:ascii="Times New Roman" w:hAnsi="Times New Roman" w:cs="Times New Roman"/>
          <w:sz w:val="24"/>
          <w:szCs w:val="24"/>
        </w:rPr>
      </w:pPr>
      <w:r w:rsidRPr="003A1363">
        <w:rPr>
          <w:rFonts w:ascii="Times New Roman" w:hAnsi="Times New Roman" w:cs="Times New Roman"/>
          <w:sz w:val="24"/>
          <w:szCs w:val="24"/>
        </w:rPr>
        <w:t xml:space="preserve">The </w:t>
      </w:r>
      <w:r w:rsidR="00ED13A1" w:rsidRPr="003A1363">
        <w:rPr>
          <w:rFonts w:ascii="Times New Roman" w:hAnsi="Times New Roman" w:cs="Times New Roman"/>
          <w:sz w:val="24"/>
          <w:szCs w:val="24"/>
        </w:rPr>
        <w:t xml:space="preserve">final </w:t>
      </w:r>
      <w:r w:rsidR="00131ED7" w:rsidRPr="003A1363">
        <w:rPr>
          <w:rFonts w:ascii="Times New Roman" w:hAnsi="Times New Roman" w:cs="Times New Roman"/>
          <w:sz w:val="24"/>
          <w:szCs w:val="24"/>
        </w:rPr>
        <w:t>rule</w:t>
      </w:r>
      <w:r w:rsidRPr="003A1363">
        <w:rPr>
          <w:rFonts w:ascii="Times New Roman" w:hAnsi="Times New Roman" w:cs="Times New Roman"/>
          <w:sz w:val="24"/>
          <w:szCs w:val="24"/>
        </w:rPr>
        <w:t xml:space="preserve"> </w:t>
      </w:r>
      <w:r w:rsidR="00841339" w:rsidRPr="003A1363">
        <w:rPr>
          <w:rFonts w:ascii="Times New Roman" w:hAnsi="Times New Roman" w:cs="Times New Roman"/>
          <w:sz w:val="24"/>
          <w:szCs w:val="24"/>
        </w:rPr>
        <w:t xml:space="preserve">states </w:t>
      </w:r>
      <w:r w:rsidRPr="003A1363">
        <w:rPr>
          <w:rFonts w:ascii="Times New Roman" w:hAnsi="Times New Roman" w:cs="Times New Roman"/>
          <w:sz w:val="24"/>
          <w:szCs w:val="24"/>
        </w:rPr>
        <w:t>that discrimination on the basis of transgender status</w:t>
      </w:r>
      <w:r w:rsidR="00B85D97" w:rsidRPr="003A1363">
        <w:rPr>
          <w:rFonts w:ascii="Times New Roman" w:hAnsi="Times New Roman" w:cs="Times New Roman"/>
          <w:sz w:val="24"/>
          <w:szCs w:val="24"/>
        </w:rPr>
        <w:t xml:space="preserve"> or</w:t>
      </w:r>
      <w:r w:rsidRPr="003A1363">
        <w:rPr>
          <w:rFonts w:ascii="Times New Roman" w:hAnsi="Times New Roman" w:cs="Times New Roman"/>
          <w:sz w:val="24"/>
          <w:szCs w:val="24"/>
        </w:rPr>
        <w:t xml:space="preserve"> gender identity</w:t>
      </w:r>
      <w:r w:rsidR="00B85D97" w:rsidRPr="003A1363">
        <w:rPr>
          <w:rFonts w:ascii="Times New Roman" w:hAnsi="Times New Roman" w:cs="Times New Roman"/>
          <w:sz w:val="24"/>
          <w:szCs w:val="24"/>
        </w:rPr>
        <w:t xml:space="preserve"> and discrimination on the basis of</w:t>
      </w:r>
      <w:r w:rsidRPr="003A1363">
        <w:rPr>
          <w:rFonts w:ascii="Times New Roman" w:hAnsi="Times New Roman" w:cs="Times New Roman"/>
          <w:sz w:val="24"/>
          <w:szCs w:val="24"/>
        </w:rPr>
        <w:t xml:space="preserve"> sex</w:t>
      </w:r>
      <w:r w:rsidR="000D7FD4" w:rsidRPr="003A1363">
        <w:rPr>
          <w:rFonts w:ascii="Times New Roman" w:hAnsi="Times New Roman" w:cs="Times New Roman"/>
          <w:sz w:val="24"/>
          <w:szCs w:val="24"/>
        </w:rPr>
        <w:t xml:space="preserve"> </w:t>
      </w:r>
      <w:r w:rsidRPr="003A1363">
        <w:rPr>
          <w:rFonts w:ascii="Times New Roman" w:hAnsi="Times New Roman" w:cs="Times New Roman"/>
          <w:sz w:val="24"/>
          <w:szCs w:val="24"/>
        </w:rPr>
        <w:t xml:space="preserve">stereotyping are forms of </w:t>
      </w:r>
      <w:r w:rsidR="00272252" w:rsidRPr="003A1363">
        <w:rPr>
          <w:rFonts w:ascii="Times New Roman" w:hAnsi="Times New Roman" w:cs="Times New Roman"/>
          <w:sz w:val="24"/>
          <w:szCs w:val="24"/>
        </w:rPr>
        <w:t xml:space="preserve">prohibited </w:t>
      </w:r>
      <w:r w:rsidRPr="003A1363">
        <w:rPr>
          <w:rFonts w:ascii="Times New Roman" w:hAnsi="Times New Roman" w:cs="Times New Roman"/>
          <w:sz w:val="24"/>
          <w:szCs w:val="24"/>
        </w:rPr>
        <w:t xml:space="preserve">sex discrimination, in accord with similar developments under civil rights laws.  In addition, the </w:t>
      </w:r>
      <w:r w:rsidR="00131ED7" w:rsidRPr="003A1363">
        <w:rPr>
          <w:rFonts w:ascii="Times New Roman" w:hAnsi="Times New Roman" w:cs="Times New Roman"/>
          <w:sz w:val="24"/>
          <w:szCs w:val="24"/>
        </w:rPr>
        <w:t>rule</w:t>
      </w:r>
      <w:r w:rsidRPr="003A1363">
        <w:rPr>
          <w:rFonts w:ascii="Times New Roman" w:hAnsi="Times New Roman" w:cs="Times New Roman"/>
          <w:sz w:val="24"/>
          <w:szCs w:val="24"/>
        </w:rPr>
        <w:t xml:space="preserve"> acknowledges the continuing evolution of the law with regard to discrimination based on sexual orientation</w:t>
      </w:r>
      <w:r w:rsidR="00FB69D6" w:rsidRPr="003A1363">
        <w:rPr>
          <w:rFonts w:ascii="Times New Roman" w:hAnsi="Times New Roman" w:cs="Times New Roman"/>
          <w:sz w:val="24"/>
          <w:szCs w:val="24"/>
        </w:rPr>
        <w:t xml:space="preserve"> and states that </w:t>
      </w:r>
      <w:r w:rsidR="00723C00" w:rsidRPr="003A1363">
        <w:rPr>
          <w:rFonts w:ascii="Times New Roman" w:hAnsi="Times New Roman" w:cs="Times New Roman"/>
          <w:sz w:val="24"/>
          <w:szCs w:val="24"/>
        </w:rPr>
        <w:t>S</w:t>
      </w:r>
      <w:r w:rsidR="00FB69D6" w:rsidRPr="003A1363">
        <w:rPr>
          <w:rFonts w:ascii="Times New Roman" w:hAnsi="Times New Roman" w:cs="Times New Roman"/>
          <w:sz w:val="24"/>
          <w:szCs w:val="24"/>
        </w:rPr>
        <w:t>ection 188’s prohibition of discrimination on the basis of sex includes, at a minimum, sex discrimination related to an individual’s sexual orientation where the evidence establishes that the discrimination is based on gender stereotypes</w:t>
      </w:r>
      <w:r w:rsidRPr="003A1363">
        <w:rPr>
          <w:rFonts w:ascii="Times New Roman" w:hAnsi="Times New Roman" w:cs="Times New Roman"/>
          <w:sz w:val="24"/>
          <w:szCs w:val="24"/>
        </w:rPr>
        <w:t xml:space="preserve">.  </w:t>
      </w:r>
      <w:r w:rsidR="00A360C5" w:rsidRPr="003A1363">
        <w:rPr>
          <w:rFonts w:ascii="Times New Roman" w:hAnsi="Times New Roman" w:cs="Times New Roman"/>
          <w:sz w:val="24"/>
          <w:szCs w:val="24"/>
        </w:rPr>
        <w:t xml:space="preserve">CRC anticipates that the law will continue to evolve on this issue, and CRC will continue to monitor legal developments in this area. CRC will enforce Section 188 in light of those developments and will consider issuing further guidance on this subject as appropriate.  </w:t>
      </w:r>
      <w:r w:rsidRPr="003A1363">
        <w:rPr>
          <w:rFonts w:ascii="Times New Roman" w:hAnsi="Times New Roman" w:cs="Times New Roman"/>
          <w:sz w:val="24"/>
          <w:szCs w:val="24"/>
        </w:rPr>
        <w:t>The rule also makes clear that sex discrimination includes discrimination based on pregnancy, childbirth</w:t>
      </w:r>
      <w:r w:rsidR="003375E0" w:rsidRPr="003A1363">
        <w:rPr>
          <w:rFonts w:ascii="Times New Roman" w:hAnsi="Times New Roman" w:cs="Times New Roman"/>
          <w:sz w:val="24"/>
          <w:szCs w:val="24"/>
        </w:rPr>
        <w:t>,</w:t>
      </w:r>
      <w:r w:rsidRPr="003A1363">
        <w:rPr>
          <w:rFonts w:ascii="Times New Roman" w:hAnsi="Times New Roman" w:cs="Times New Roman"/>
          <w:sz w:val="24"/>
          <w:szCs w:val="24"/>
        </w:rPr>
        <w:t xml:space="preserve"> and related medical conditions, in accord with </w:t>
      </w:r>
      <w:r w:rsidR="00D16065" w:rsidRPr="003A1363">
        <w:rPr>
          <w:rFonts w:ascii="Times New Roman" w:hAnsi="Times New Roman" w:cs="Times New Roman"/>
          <w:sz w:val="24"/>
          <w:szCs w:val="24"/>
        </w:rPr>
        <w:t xml:space="preserve">Title IX of the Education Amendments of 1972, and </w:t>
      </w:r>
      <w:r w:rsidRPr="003A1363">
        <w:rPr>
          <w:rFonts w:ascii="Times New Roman" w:hAnsi="Times New Roman" w:cs="Times New Roman"/>
          <w:sz w:val="24"/>
          <w:szCs w:val="24"/>
        </w:rPr>
        <w:t>the Pregnancy Discrimination Act of 1978, which amended Title VII of the Civil Rights Act of 1964</w:t>
      </w:r>
      <w:r w:rsidRPr="003A1363">
        <w:rPr>
          <w:rFonts w:ascii="Times New Roman" w:hAnsi="Times New Roman" w:cs="Times New Roman"/>
          <w:color w:val="FF0000"/>
          <w:sz w:val="24"/>
          <w:szCs w:val="24"/>
        </w:rPr>
        <w:t>.</w:t>
      </w:r>
      <w:r w:rsidRPr="003A1363" w:rsidDel="00C5528C">
        <w:rPr>
          <w:rFonts w:ascii="Times New Roman" w:hAnsi="Times New Roman" w:cs="Times New Roman"/>
          <w:strike/>
          <w:sz w:val="24"/>
          <w:szCs w:val="24"/>
        </w:rPr>
        <w:t xml:space="preserve"> </w:t>
      </w:r>
    </w:p>
    <w:p w:rsidR="00646824" w:rsidRDefault="00646824" w:rsidP="00752A16">
      <w:pPr>
        <w:tabs>
          <w:tab w:val="left" w:pos="360"/>
        </w:tabs>
        <w:autoSpaceDE w:val="0"/>
        <w:autoSpaceDN w:val="0"/>
        <w:adjustRightInd w:val="0"/>
        <w:spacing w:after="0" w:line="240" w:lineRule="auto"/>
        <w:rPr>
          <w:rFonts w:ascii="Times New Roman" w:hAnsi="Times New Roman"/>
          <w:b/>
          <w:sz w:val="24"/>
          <w:szCs w:val="24"/>
        </w:rPr>
      </w:pPr>
    </w:p>
    <w:p w:rsidR="00FE7A31" w:rsidRPr="003C166A" w:rsidRDefault="003C166A" w:rsidP="00752A16">
      <w:pPr>
        <w:tabs>
          <w:tab w:val="left" w:pos="360"/>
        </w:tabs>
        <w:autoSpaceDE w:val="0"/>
        <w:autoSpaceDN w:val="0"/>
        <w:adjustRightInd w:val="0"/>
        <w:spacing w:after="0" w:line="240" w:lineRule="auto"/>
        <w:rPr>
          <w:rFonts w:ascii="Times New Roman" w:hAnsi="Times New Roman"/>
          <w:sz w:val="24"/>
          <w:szCs w:val="24"/>
        </w:rPr>
      </w:pPr>
      <w:r w:rsidRPr="003C166A">
        <w:rPr>
          <w:rFonts w:ascii="Times New Roman" w:hAnsi="Times New Roman"/>
          <w:b/>
          <w:sz w:val="24"/>
          <w:szCs w:val="24"/>
        </w:rPr>
        <w:t>What are recipients</w:t>
      </w:r>
      <w:r w:rsidR="00C0663F">
        <w:rPr>
          <w:rFonts w:ascii="Times New Roman" w:hAnsi="Times New Roman"/>
          <w:b/>
          <w:sz w:val="24"/>
          <w:szCs w:val="24"/>
        </w:rPr>
        <w:t>’</w:t>
      </w:r>
      <w:r w:rsidRPr="003C166A">
        <w:rPr>
          <w:rFonts w:ascii="Times New Roman" w:hAnsi="Times New Roman"/>
          <w:b/>
          <w:sz w:val="24"/>
          <w:szCs w:val="24"/>
        </w:rPr>
        <w:t xml:space="preserve"> </w:t>
      </w:r>
      <w:r w:rsidR="000C3D67">
        <w:rPr>
          <w:rFonts w:ascii="Times New Roman" w:hAnsi="Times New Roman"/>
          <w:b/>
          <w:sz w:val="24"/>
          <w:szCs w:val="24"/>
        </w:rPr>
        <w:t>responsibilities</w:t>
      </w:r>
      <w:r w:rsidR="000C3D67" w:rsidRPr="003C166A">
        <w:rPr>
          <w:rFonts w:ascii="Times New Roman" w:hAnsi="Times New Roman"/>
          <w:b/>
          <w:sz w:val="24"/>
          <w:szCs w:val="24"/>
        </w:rPr>
        <w:t xml:space="preserve"> </w:t>
      </w:r>
      <w:r w:rsidRPr="003C166A">
        <w:rPr>
          <w:rFonts w:ascii="Times New Roman" w:hAnsi="Times New Roman"/>
          <w:b/>
          <w:sz w:val="24"/>
          <w:szCs w:val="24"/>
        </w:rPr>
        <w:t xml:space="preserve">regarding their Equal Opportunity </w:t>
      </w:r>
      <w:r w:rsidR="00056D84">
        <w:rPr>
          <w:rFonts w:ascii="Times New Roman" w:hAnsi="Times New Roman"/>
          <w:b/>
          <w:sz w:val="24"/>
          <w:szCs w:val="24"/>
        </w:rPr>
        <w:t xml:space="preserve">(EO) </w:t>
      </w:r>
      <w:r w:rsidRPr="003C166A">
        <w:rPr>
          <w:rFonts w:ascii="Times New Roman" w:hAnsi="Times New Roman"/>
          <w:b/>
          <w:sz w:val="24"/>
          <w:szCs w:val="24"/>
        </w:rPr>
        <w:t>Officers?</w:t>
      </w:r>
      <w:r w:rsidRPr="003C166A" w:rsidDel="003C166A">
        <w:rPr>
          <w:rFonts w:ascii="Times New Roman" w:hAnsi="Times New Roman"/>
          <w:b/>
          <w:sz w:val="24"/>
          <w:szCs w:val="24"/>
        </w:rPr>
        <w:t xml:space="preserve"> </w:t>
      </w:r>
    </w:p>
    <w:p w:rsidR="00752A16" w:rsidRPr="00E53B9E" w:rsidRDefault="00752A16" w:rsidP="00752A16">
      <w:pPr>
        <w:spacing w:after="0"/>
      </w:pPr>
    </w:p>
    <w:p w:rsidR="00FE7A31" w:rsidRDefault="00752A16" w:rsidP="00752A16">
      <w:pPr>
        <w:tabs>
          <w:tab w:val="left" w:pos="36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The rule c</w:t>
      </w:r>
      <w:r w:rsidR="00F62545" w:rsidRPr="00E53B9E">
        <w:rPr>
          <w:rFonts w:ascii="Times New Roman" w:hAnsi="Times New Roman"/>
          <w:sz w:val="24"/>
          <w:szCs w:val="24"/>
        </w:rPr>
        <w:t>larif</w:t>
      </w:r>
      <w:r w:rsidR="00175B35" w:rsidRPr="00E53B9E">
        <w:rPr>
          <w:rFonts w:ascii="Times New Roman" w:hAnsi="Times New Roman"/>
          <w:sz w:val="24"/>
          <w:szCs w:val="24"/>
        </w:rPr>
        <w:t>ies</w:t>
      </w:r>
      <w:r w:rsidR="00F62545" w:rsidRPr="00E53B9E">
        <w:rPr>
          <w:rFonts w:ascii="Times New Roman" w:hAnsi="Times New Roman"/>
          <w:sz w:val="24"/>
          <w:szCs w:val="24"/>
        </w:rPr>
        <w:t xml:space="preserve"> </w:t>
      </w:r>
      <w:r w:rsidR="00EA4AED" w:rsidRPr="00E53B9E">
        <w:rPr>
          <w:rFonts w:ascii="Times New Roman" w:hAnsi="Times New Roman"/>
          <w:sz w:val="24"/>
          <w:szCs w:val="24"/>
        </w:rPr>
        <w:t xml:space="preserve">that </w:t>
      </w:r>
      <w:r w:rsidR="00FE7A31" w:rsidRPr="00E53B9E">
        <w:rPr>
          <w:rFonts w:ascii="Times New Roman" w:hAnsi="Times New Roman"/>
          <w:sz w:val="24"/>
          <w:szCs w:val="24"/>
        </w:rPr>
        <w:t xml:space="preserve">recipients </w:t>
      </w:r>
      <w:r w:rsidR="00EA4AED" w:rsidRPr="00E53B9E">
        <w:rPr>
          <w:rFonts w:ascii="Times New Roman" w:hAnsi="Times New Roman"/>
          <w:sz w:val="24"/>
          <w:szCs w:val="24"/>
        </w:rPr>
        <w:t>must</w:t>
      </w:r>
      <w:r w:rsidR="00FE7A31" w:rsidRPr="00E53B9E">
        <w:rPr>
          <w:rFonts w:ascii="Times New Roman" w:hAnsi="Times New Roman"/>
          <w:sz w:val="24"/>
          <w:szCs w:val="24"/>
        </w:rPr>
        <w:t xml:space="preserve"> designate </w:t>
      </w:r>
      <w:r w:rsidR="00F6799B" w:rsidRPr="00E53B9E">
        <w:rPr>
          <w:rFonts w:ascii="Times New Roman" w:hAnsi="Times New Roman"/>
          <w:sz w:val="24"/>
          <w:szCs w:val="24"/>
        </w:rPr>
        <w:t xml:space="preserve">Equal Opportunity Officers </w:t>
      </w:r>
      <w:r w:rsidR="00FE7A31" w:rsidRPr="00E53B9E">
        <w:rPr>
          <w:rFonts w:ascii="Times New Roman" w:hAnsi="Times New Roman"/>
          <w:sz w:val="24"/>
          <w:szCs w:val="24"/>
        </w:rPr>
        <w:t xml:space="preserve">with sufficient </w:t>
      </w:r>
      <w:r w:rsidR="00FE7A31" w:rsidRPr="00E53B9E">
        <w:rPr>
          <w:rFonts w:ascii="Times New Roman" w:hAnsi="Times New Roman" w:cs="Times New Roman"/>
          <w:sz w:val="24"/>
          <w:szCs w:val="24"/>
        </w:rPr>
        <w:t>expertise, authority, staff</w:t>
      </w:r>
      <w:r w:rsidR="003375E0" w:rsidRPr="00E53B9E">
        <w:rPr>
          <w:rFonts w:ascii="Times New Roman" w:hAnsi="Times New Roman" w:cs="Times New Roman"/>
          <w:sz w:val="24"/>
          <w:szCs w:val="24"/>
        </w:rPr>
        <w:t>,</w:t>
      </w:r>
      <w:r w:rsidR="00FE7A31" w:rsidRPr="00E53B9E">
        <w:rPr>
          <w:rFonts w:ascii="Times New Roman" w:hAnsi="Times New Roman" w:cs="Times New Roman"/>
          <w:sz w:val="24"/>
          <w:szCs w:val="24"/>
        </w:rPr>
        <w:t xml:space="preserve"> and resources to carry out their responsibilities</w:t>
      </w:r>
      <w:r w:rsidR="00EA4AED" w:rsidRPr="00E53B9E">
        <w:rPr>
          <w:rFonts w:ascii="Times New Roman" w:hAnsi="Times New Roman" w:cs="Times New Roman"/>
          <w:sz w:val="24"/>
          <w:szCs w:val="24"/>
        </w:rPr>
        <w:t>.</w:t>
      </w:r>
      <w:r w:rsidR="00C90097" w:rsidRPr="00E53B9E">
        <w:rPr>
          <w:rFonts w:ascii="Times New Roman" w:hAnsi="Times New Roman" w:cs="Times New Roman"/>
          <w:sz w:val="24"/>
          <w:szCs w:val="24"/>
        </w:rPr>
        <w:t xml:space="preserve">  </w:t>
      </w:r>
      <w:r w:rsidR="004E1CDA" w:rsidRPr="00E53B9E">
        <w:rPr>
          <w:rFonts w:ascii="Times New Roman" w:hAnsi="Times New Roman" w:cs="Times New Roman"/>
          <w:sz w:val="24"/>
          <w:szCs w:val="24"/>
        </w:rPr>
        <w:t xml:space="preserve">The final rule explains that </w:t>
      </w:r>
      <w:r w:rsidR="00C90097" w:rsidRPr="00E53B9E">
        <w:rPr>
          <w:rFonts w:ascii="Times New Roman" w:hAnsi="Times New Roman" w:cs="Times New Roman"/>
          <w:sz w:val="24"/>
          <w:szCs w:val="24"/>
        </w:rPr>
        <w:t>Equal Opportunity Officers must be senior-level employees, who report directly to the individual in the highest-level position of authority for the entity that is the recipient</w:t>
      </w:r>
      <w:r w:rsidR="004E1CDA" w:rsidRPr="00E53B9E">
        <w:rPr>
          <w:rFonts w:ascii="Times New Roman" w:hAnsi="Times New Roman" w:cs="Times New Roman"/>
          <w:sz w:val="24"/>
          <w:szCs w:val="24"/>
        </w:rPr>
        <w:t xml:space="preserve">, and provides a list of examples </w:t>
      </w:r>
      <w:r w:rsidR="0020152D" w:rsidRPr="00E53B9E">
        <w:rPr>
          <w:rFonts w:ascii="Times New Roman" w:hAnsi="Times New Roman" w:cs="Times New Roman"/>
          <w:sz w:val="24"/>
          <w:szCs w:val="24"/>
        </w:rPr>
        <w:t xml:space="preserve">of such positions </w:t>
      </w:r>
      <w:r w:rsidR="004E1CDA" w:rsidRPr="00E53B9E">
        <w:rPr>
          <w:rFonts w:ascii="Times New Roman" w:hAnsi="Times New Roman" w:cs="Times New Roman"/>
          <w:sz w:val="24"/>
          <w:szCs w:val="24"/>
        </w:rPr>
        <w:t xml:space="preserve">for further clarity.  </w:t>
      </w:r>
      <w:r w:rsidR="00FE7A31" w:rsidRPr="00E53B9E">
        <w:rPr>
          <w:rFonts w:ascii="Times New Roman" w:hAnsi="Times New Roman"/>
          <w:sz w:val="24"/>
          <w:szCs w:val="24"/>
        </w:rPr>
        <w:t xml:space="preserve"> </w:t>
      </w:r>
    </w:p>
    <w:p w:rsidR="00752A16" w:rsidRPr="00E53B9E" w:rsidRDefault="00752A16" w:rsidP="00E53B9E">
      <w:pPr>
        <w:tabs>
          <w:tab w:val="left" w:pos="360"/>
        </w:tabs>
        <w:autoSpaceDE w:val="0"/>
        <w:autoSpaceDN w:val="0"/>
        <w:adjustRightInd w:val="0"/>
        <w:spacing w:after="0" w:line="240" w:lineRule="auto"/>
        <w:rPr>
          <w:rFonts w:ascii="Times New Roman" w:hAnsi="Times New Roman"/>
          <w:sz w:val="24"/>
          <w:szCs w:val="24"/>
        </w:rPr>
      </w:pPr>
    </w:p>
    <w:p w:rsidR="00056D84" w:rsidRPr="00E53B9E" w:rsidRDefault="00056D84" w:rsidP="00056D84">
      <w:pPr>
        <w:tabs>
          <w:tab w:val="left" w:pos="360"/>
        </w:tabs>
        <w:autoSpaceDE w:val="0"/>
        <w:autoSpaceDN w:val="0"/>
        <w:adjustRightInd w:val="0"/>
        <w:spacing w:after="0" w:line="240" w:lineRule="auto"/>
        <w:rPr>
          <w:rFonts w:ascii="Times New Roman" w:hAnsi="Times New Roman"/>
          <w:sz w:val="24"/>
          <w:szCs w:val="24"/>
        </w:rPr>
      </w:pPr>
      <w:r w:rsidRPr="00E53B9E">
        <w:rPr>
          <w:rFonts w:ascii="Times New Roman" w:hAnsi="Times New Roman"/>
          <w:sz w:val="24"/>
          <w:szCs w:val="24"/>
        </w:rPr>
        <w:t>An Equal Opportunity Officer is responsible for coordinating a recipient’s obligations under this part. Those responsibilities include, but are not limited to:</w:t>
      </w:r>
    </w:p>
    <w:p w:rsidR="00646824" w:rsidRDefault="00646824" w:rsidP="00646824">
      <w:pPr>
        <w:pStyle w:val="ListParagraph"/>
        <w:tabs>
          <w:tab w:val="left" w:pos="360"/>
        </w:tabs>
        <w:autoSpaceDE w:val="0"/>
        <w:autoSpaceDN w:val="0"/>
        <w:adjustRightInd w:val="0"/>
        <w:spacing w:after="0" w:line="240" w:lineRule="auto"/>
        <w:rPr>
          <w:rFonts w:ascii="Times New Roman" w:hAnsi="Times New Roman"/>
          <w:sz w:val="24"/>
          <w:szCs w:val="24"/>
        </w:rPr>
      </w:pPr>
    </w:p>
    <w:p w:rsidR="00056D84" w:rsidRDefault="00056D84" w:rsidP="00056D84">
      <w:pPr>
        <w:pStyle w:val="ListParagraph"/>
        <w:numPr>
          <w:ilvl w:val="0"/>
          <w:numId w:val="20"/>
        </w:numPr>
        <w:tabs>
          <w:tab w:val="left" w:pos="360"/>
        </w:tabs>
        <w:autoSpaceDE w:val="0"/>
        <w:autoSpaceDN w:val="0"/>
        <w:adjustRightInd w:val="0"/>
        <w:spacing w:after="0" w:line="240" w:lineRule="auto"/>
        <w:rPr>
          <w:rFonts w:ascii="Times New Roman" w:hAnsi="Times New Roman"/>
          <w:sz w:val="24"/>
          <w:szCs w:val="24"/>
        </w:rPr>
      </w:pPr>
      <w:r w:rsidRPr="00E53B9E">
        <w:rPr>
          <w:rFonts w:ascii="Times New Roman" w:hAnsi="Times New Roman"/>
          <w:sz w:val="24"/>
          <w:szCs w:val="24"/>
        </w:rPr>
        <w:t>Monitoring and investigating the recipient’s activities, and the activities of the entities that receive WIOA Title I–financial assistance from the recipient, to make sure that the recipient and its subrecipients are not violating their nondiscrimination and equal opportunity obligations</w:t>
      </w:r>
      <w:r>
        <w:rPr>
          <w:rFonts w:ascii="Times New Roman" w:hAnsi="Times New Roman"/>
          <w:sz w:val="24"/>
          <w:szCs w:val="24"/>
        </w:rPr>
        <w:t>;</w:t>
      </w:r>
      <w:r w:rsidRPr="00E53B9E">
        <w:rPr>
          <w:rFonts w:ascii="Times New Roman" w:hAnsi="Times New Roman"/>
          <w:sz w:val="24"/>
          <w:szCs w:val="24"/>
        </w:rPr>
        <w:t xml:space="preserve"> </w:t>
      </w:r>
    </w:p>
    <w:p w:rsidR="00056D84" w:rsidRPr="00E53B9E" w:rsidRDefault="00056D84" w:rsidP="00056D84">
      <w:pPr>
        <w:pStyle w:val="ListParagraph"/>
        <w:numPr>
          <w:ilvl w:val="0"/>
          <w:numId w:val="20"/>
        </w:numPr>
        <w:tabs>
          <w:tab w:val="left" w:pos="360"/>
        </w:tabs>
        <w:autoSpaceDE w:val="0"/>
        <w:autoSpaceDN w:val="0"/>
        <w:adjustRightInd w:val="0"/>
        <w:spacing w:after="0" w:line="240" w:lineRule="auto"/>
        <w:rPr>
          <w:rFonts w:ascii="Times New Roman" w:hAnsi="Times New Roman"/>
          <w:sz w:val="24"/>
          <w:szCs w:val="24"/>
        </w:rPr>
      </w:pPr>
      <w:r w:rsidRPr="00E53B9E">
        <w:rPr>
          <w:rFonts w:ascii="Times New Roman" w:hAnsi="Times New Roman"/>
          <w:sz w:val="24"/>
          <w:szCs w:val="24"/>
        </w:rPr>
        <w:t>Reviewing the recipient’s written policies to make sure that those policies are nondiscriminatory;</w:t>
      </w:r>
    </w:p>
    <w:p w:rsidR="00056D84" w:rsidRPr="00E53B9E" w:rsidRDefault="00056D84" w:rsidP="00056D84">
      <w:pPr>
        <w:pStyle w:val="ListParagraph"/>
        <w:numPr>
          <w:ilvl w:val="0"/>
          <w:numId w:val="20"/>
        </w:numPr>
        <w:tabs>
          <w:tab w:val="left" w:pos="360"/>
        </w:tabs>
        <w:autoSpaceDE w:val="0"/>
        <w:autoSpaceDN w:val="0"/>
        <w:adjustRightInd w:val="0"/>
        <w:spacing w:after="0" w:line="240" w:lineRule="auto"/>
        <w:rPr>
          <w:rFonts w:ascii="Times New Roman" w:hAnsi="Times New Roman"/>
          <w:sz w:val="24"/>
          <w:szCs w:val="24"/>
        </w:rPr>
      </w:pPr>
      <w:r w:rsidRPr="00E53B9E">
        <w:rPr>
          <w:rFonts w:ascii="Times New Roman" w:hAnsi="Times New Roman"/>
          <w:sz w:val="24"/>
          <w:szCs w:val="24"/>
        </w:rPr>
        <w:t>Developing and publishing the recipient’s procedures for proce</w:t>
      </w:r>
      <w:r>
        <w:rPr>
          <w:rFonts w:ascii="Times New Roman" w:hAnsi="Times New Roman"/>
          <w:sz w:val="24"/>
          <w:szCs w:val="24"/>
        </w:rPr>
        <w:t>ssing discrimination complaints</w:t>
      </w:r>
      <w:r w:rsidRPr="00E53B9E">
        <w:rPr>
          <w:rFonts w:ascii="Times New Roman" w:hAnsi="Times New Roman"/>
          <w:sz w:val="24"/>
          <w:szCs w:val="24"/>
        </w:rPr>
        <w:t>;</w:t>
      </w:r>
    </w:p>
    <w:p w:rsidR="00056D84" w:rsidRPr="00E53B9E" w:rsidRDefault="00056D84" w:rsidP="00056D84">
      <w:pPr>
        <w:pStyle w:val="ListParagraph"/>
        <w:numPr>
          <w:ilvl w:val="0"/>
          <w:numId w:val="20"/>
        </w:numPr>
        <w:tabs>
          <w:tab w:val="left" w:pos="360"/>
        </w:tabs>
        <w:autoSpaceDE w:val="0"/>
        <w:autoSpaceDN w:val="0"/>
        <w:adjustRightInd w:val="0"/>
        <w:spacing w:after="0" w:line="240" w:lineRule="auto"/>
        <w:rPr>
          <w:rFonts w:ascii="Times New Roman" w:hAnsi="Times New Roman"/>
          <w:sz w:val="24"/>
          <w:szCs w:val="24"/>
        </w:rPr>
      </w:pPr>
      <w:r w:rsidRPr="00E53B9E">
        <w:rPr>
          <w:rFonts w:ascii="Times New Roman" w:hAnsi="Times New Roman"/>
          <w:sz w:val="24"/>
          <w:szCs w:val="24"/>
        </w:rPr>
        <w:t>Conducting outreach and education about equal opportunity and</w:t>
      </w:r>
      <w:r>
        <w:rPr>
          <w:rFonts w:ascii="Times New Roman" w:hAnsi="Times New Roman"/>
          <w:sz w:val="24"/>
          <w:szCs w:val="24"/>
        </w:rPr>
        <w:t xml:space="preserve"> nondiscrimination requirements;</w:t>
      </w:r>
    </w:p>
    <w:p w:rsidR="00056D84" w:rsidRDefault="00056D84" w:rsidP="00056D84">
      <w:pPr>
        <w:pStyle w:val="ListParagraph"/>
        <w:numPr>
          <w:ilvl w:val="0"/>
          <w:numId w:val="20"/>
        </w:numPr>
        <w:tabs>
          <w:tab w:val="left" w:pos="360"/>
        </w:tabs>
        <w:autoSpaceDE w:val="0"/>
        <w:autoSpaceDN w:val="0"/>
        <w:adjustRightInd w:val="0"/>
        <w:spacing w:after="0" w:line="240" w:lineRule="auto"/>
        <w:rPr>
          <w:rFonts w:ascii="Times New Roman" w:hAnsi="Times New Roman"/>
          <w:sz w:val="24"/>
          <w:szCs w:val="24"/>
        </w:rPr>
      </w:pPr>
      <w:r w:rsidRPr="00E53B9E">
        <w:rPr>
          <w:rFonts w:ascii="Times New Roman" w:hAnsi="Times New Roman"/>
          <w:sz w:val="24"/>
          <w:szCs w:val="24"/>
        </w:rPr>
        <w:t>If applicable, overseeing the development and implementation of the recipient’s Nondiscrimination Plan under § 38.54.</w:t>
      </w:r>
    </w:p>
    <w:p w:rsidR="00E53B9E" w:rsidRPr="00E53B9E" w:rsidRDefault="00E53B9E" w:rsidP="00E53B9E">
      <w:pPr>
        <w:tabs>
          <w:tab w:val="left" w:pos="360"/>
        </w:tabs>
        <w:autoSpaceDE w:val="0"/>
        <w:autoSpaceDN w:val="0"/>
        <w:adjustRightInd w:val="0"/>
        <w:spacing w:after="0" w:line="240" w:lineRule="auto"/>
        <w:rPr>
          <w:rFonts w:ascii="Times New Roman" w:hAnsi="Times New Roman"/>
          <w:sz w:val="24"/>
          <w:szCs w:val="24"/>
        </w:rPr>
      </w:pPr>
    </w:p>
    <w:p w:rsidR="00EC3672" w:rsidRPr="00E53B9E" w:rsidRDefault="00752A16" w:rsidP="00E53B9E">
      <w:pPr>
        <w:tabs>
          <w:tab w:val="left" w:pos="36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The rule r</w:t>
      </w:r>
      <w:r w:rsidR="00FE7A31" w:rsidRPr="00E53B9E">
        <w:rPr>
          <w:rFonts w:ascii="Times New Roman" w:hAnsi="Times New Roman"/>
          <w:sz w:val="24"/>
          <w:szCs w:val="24"/>
        </w:rPr>
        <w:t>equire</w:t>
      </w:r>
      <w:r w:rsidR="00175B35" w:rsidRPr="00E53B9E">
        <w:rPr>
          <w:rFonts w:ascii="Times New Roman" w:hAnsi="Times New Roman"/>
          <w:sz w:val="24"/>
          <w:szCs w:val="24"/>
        </w:rPr>
        <w:t>s</w:t>
      </w:r>
      <w:r w:rsidR="00FE7A31" w:rsidRPr="00E53B9E">
        <w:rPr>
          <w:rFonts w:ascii="Times New Roman" w:hAnsi="Times New Roman"/>
          <w:sz w:val="24"/>
          <w:szCs w:val="24"/>
        </w:rPr>
        <w:t xml:space="preserve"> </w:t>
      </w:r>
      <w:r w:rsidR="00EA4AED" w:rsidRPr="00E53B9E">
        <w:rPr>
          <w:rFonts w:ascii="Times New Roman" w:hAnsi="Times New Roman"/>
          <w:sz w:val="24"/>
          <w:szCs w:val="24"/>
        </w:rPr>
        <w:t>recipients</w:t>
      </w:r>
      <w:r>
        <w:rPr>
          <w:rFonts w:ascii="Times New Roman" w:hAnsi="Times New Roman"/>
          <w:sz w:val="24"/>
          <w:szCs w:val="24"/>
        </w:rPr>
        <w:t>’ E</w:t>
      </w:r>
      <w:r w:rsidR="00056D84">
        <w:rPr>
          <w:rFonts w:ascii="Times New Roman" w:hAnsi="Times New Roman"/>
          <w:sz w:val="24"/>
          <w:szCs w:val="24"/>
        </w:rPr>
        <w:t>O</w:t>
      </w:r>
      <w:r>
        <w:rPr>
          <w:rFonts w:ascii="Times New Roman" w:hAnsi="Times New Roman"/>
          <w:sz w:val="24"/>
          <w:szCs w:val="24"/>
        </w:rPr>
        <w:t xml:space="preserve"> Officers</w:t>
      </w:r>
      <w:r w:rsidR="00EA4AED" w:rsidRPr="00E53B9E">
        <w:rPr>
          <w:rFonts w:ascii="Times New Roman" w:hAnsi="Times New Roman"/>
          <w:sz w:val="24"/>
          <w:szCs w:val="24"/>
        </w:rPr>
        <w:t xml:space="preserve"> to </w:t>
      </w:r>
      <w:r>
        <w:rPr>
          <w:rFonts w:ascii="Times New Roman" w:hAnsi="Times New Roman"/>
          <w:sz w:val="24"/>
          <w:szCs w:val="24"/>
        </w:rPr>
        <w:t xml:space="preserve">oversee the </w:t>
      </w:r>
      <w:r w:rsidR="00EA4AED" w:rsidRPr="00E53B9E">
        <w:rPr>
          <w:rFonts w:ascii="Times New Roman" w:hAnsi="Times New Roman"/>
          <w:sz w:val="24"/>
          <w:szCs w:val="24"/>
        </w:rPr>
        <w:t>collect</w:t>
      </w:r>
      <w:r>
        <w:rPr>
          <w:rFonts w:ascii="Times New Roman" w:hAnsi="Times New Roman"/>
          <w:sz w:val="24"/>
          <w:szCs w:val="24"/>
        </w:rPr>
        <w:t>ion of</w:t>
      </w:r>
      <w:r w:rsidR="00EA4AED" w:rsidRPr="00E53B9E">
        <w:rPr>
          <w:rFonts w:ascii="Times New Roman" w:hAnsi="Times New Roman"/>
          <w:sz w:val="24"/>
          <w:szCs w:val="24"/>
        </w:rPr>
        <w:t xml:space="preserve"> </w:t>
      </w:r>
      <w:r w:rsidR="00056D84">
        <w:rPr>
          <w:rFonts w:ascii="Times New Roman" w:hAnsi="Times New Roman"/>
          <w:sz w:val="24"/>
          <w:szCs w:val="24"/>
        </w:rPr>
        <w:t xml:space="preserve">EO </w:t>
      </w:r>
      <w:r w:rsidR="00FE7A31" w:rsidRPr="00E53B9E">
        <w:rPr>
          <w:rFonts w:ascii="Times New Roman" w:hAnsi="Times New Roman"/>
          <w:sz w:val="24"/>
          <w:szCs w:val="24"/>
        </w:rPr>
        <w:t>data and information</w:t>
      </w:r>
      <w:r w:rsidR="00056D84">
        <w:rPr>
          <w:rFonts w:ascii="Times New Roman" w:hAnsi="Times New Roman"/>
          <w:sz w:val="24"/>
          <w:szCs w:val="24"/>
        </w:rPr>
        <w:t>, including</w:t>
      </w:r>
      <w:r w:rsidR="00FE7A31" w:rsidRPr="00E53B9E">
        <w:rPr>
          <w:rFonts w:ascii="Times New Roman" w:hAnsi="Times New Roman"/>
          <w:sz w:val="24"/>
          <w:szCs w:val="24"/>
        </w:rPr>
        <w:t xml:space="preserve"> </w:t>
      </w:r>
      <w:r w:rsidR="00EA4AED" w:rsidRPr="00E53B9E">
        <w:rPr>
          <w:rFonts w:ascii="Times New Roman" w:hAnsi="Times New Roman"/>
          <w:sz w:val="24"/>
          <w:szCs w:val="24"/>
        </w:rPr>
        <w:t>on</w:t>
      </w:r>
      <w:r w:rsidR="00FE7A31" w:rsidRPr="00E53B9E">
        <w:rPr>
          <w:rFonts w:ascii="Times New Roman" w:hAnsi="Times New Roman"/>
          <w:sz w:val="24"/>
          <w:szCs w:val="24"/>
        </w:rPr>
        <w:t xml:space="preserve"> LEP </w:t>
      </w:r>
      <w:r w:rsidR="00EA4AED" w:rsidRPr="00E53B9E">
        <w:rPr>
          <w:rFonts w:ascii="Times New Roman" w:hAnsi="Times New Roman"/>
          <w:sz w:val="24"/>
          <w:szCs w:val="24"/>
        </w:rPr>
        <w:t xml:space="preserve">status </w:t>
      </w:r>
      <w:r w:rsidR="00FE7A31" w:rsidRPr="00E53B9E">
        <w:rPr>
          <w:rFonts w:ascii="Times New Roman" w:hAnsi="Times New Roman"/>
          <w:sz w:val="24"/>
          <w:szCs w:val="24"/>
        </w:rPr>
        <w:t xml:space="preserve">and preferred language </w:t>
      </w:r>
      <w:r w:rsidR="001A5806" w:rsidRPr="00E53B9E">
        <w:rPr>
          <w:rFonts w:ascii="Times New Roman" w:hAnsi="Times New Roman"/>
          <w:sz w:val="24"/>
          <w:szCs w:val="24"/>
        </w:rPr>
        <w:t>use</w:t>
      </w:r>
      <w:r w:rsidR="00EA4AED" w:rsidRPr="00E53B9E">
        <w:rPr>
          <w:rFonts w:ascii="Times New Roman" w:hAnsi="Times New Roman"/>
          <w:sz w:val="24"/>
          <w:szCs w:val="24"/>
        </w:rPr>
        <w:t xml:space="preserve">. </w:t>
      </w:r>
    </w:p>
    <w:p w:rsidR="00E53B9E" w:rsidRPr="00E53B9E" w:rsidRDefault="00E53B9E" w:rsidP="00E53B9E">
      <w:pPr>
        <w:tabs>
          <w:tab w:val="left" w:pos="360"/>
        </w:tabs>
        <w:autoSpaceDE w:val="0"/>
        <w:autoSpaceDN w:val="0"/>
        <w:adjustRightInd w:val="0"/>
        <w:spacing w:after="0" w:line="240" w:lineRule="auto"/>
        <w:rPr>
          <w:rFonts w:ascii="Times New Roman" w:hAnsi="Times New Roman"/>
          <w:sz w:val="24"/>
          <w:szCs w:val="24"/>
        </w:rPr>
      </w:pPr>
    </w:p>
    <w:p w:rsidR="00EA4AED" w:rsidRPr="00E53B9E" w:rsidRDefault="00752A16" w:rsidP="00E53B9E">
      <w:pPr>
        <w:tabs>
          <w:tab w:val="left" w:pos="36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The rule m</w:t>
      </w:r>
      <w:r w:rsidR="00F6799B" w:rsidRPr="00E53B9E">
        <w:rPr>
          <w:rFonts w:ascii="Times New Roman" w:hAnsi="Times New Roman"/>
          <w:sz w:val="24"/>
          <w:szCs w:val="24"/>
        </w:rPr>
        <w:t>ake</w:t>
      </w:r>
      <w:r w:rsidR="00175B35" w:rsidRPr="00E53B9E">
        <w:rPr>
          <w:rFonts w:ascii="Times New Roman" w:hAnsi="Times New Roman"/>
          <w:sz w:val="24"/>
          <w:szCs w:val="24"/>
        </w:rPr>
        <w:t>s</w:t>
      </w:r>
      <w:r w:rsidR="00F6799B" w:rsidRPr="00E53B9E">
        <w:rPr>
          <w:rFonts w:ascii="Times New Roman" w:hAnsi="Times New Roman"/>
          <w:sz w:val="24"/>
          <w:szCs w:val="24"/>
        </w:rPr>
        <w:t xml:space="preserve"> clear that outreach is </w:t>
      </w:r>
      <w:r w:rsidR="008952FB">
        <w:rPr>
          <w:rFonts w:ascii="Times New Roman" w:hAnsi="Times New Roman"/>
          <w:sz w:val="24"/>
          <w:szCs w:val="24"/>
        </w:rPr>
        <w:t xml:space="preserve">an </w:t>
      </w:r>
      <w:r w:rsidR="00F6799B" w:rsidRPr="00E53B9E">
        <w:rPr>
          <w:rFonts w:ascii="Times New Roman" w:hAnsi="Times New Roman"/>
          <w:sz w:val="24"/>
          <w:szCs w:val="24"/>
        </w:rPr>
        <w:t xml:space="preserve">essential </w:t>
      </w:r>
      <w:r w:rsidR="008952FB">
        <w:rPr>
          <w:rFonts w:ascii="Times New Roman" w:hAnsi="Times New Roman"/>
          <w:sz w:val="24"/>
          <w:szCs w:val="24"/>
        </w:rPr>
        <w:t xml:space="preserve">responsibility of recipients’ EO Officers in order </w:t>
      </w:r>
      <w:r w:rsidR="00F6799B" w:rsidRPr="00E53B9E">
        <w:rPr>
          <w:rFonts w:ascii="Times New Roman" w:hAnsi="Times New Roman"/>
          <w:sz w:val="24"/>
          <w:szCs w:val="24"/>
        </w:rPr>
        <w:t>to ensur</w:t>
      </w:r>
      <w:r w:rsidR="008952FB">
        <w:rPr>
          <w:rFonts w:ascii="Times New Roman" w:hAnsi="Times New Roman"/>
          <w:sz w:val="24"/>
          <w:szCs w:val="24"/>
        </w:rPr>
        <w:t>e</w:t>
      </w:r>
      <w:r w:rsidR="00F6799B" w:rsidRPr="00E53B9E">
        <w:rPr>
          <w:rFonts w:ascii="Times New Roman" w:hAnsi="Times New Roman"/>
          <w:sz w:val="24"/>
          <w:szCs w:val="24"/>
        </w:rPr>
        <w:t xml:space="preserve"> equal opportunity; the </w:t>
      </w:r>
      <w:r w:rsidR="00131ED7" w:rsidRPr="00E53B9E">
        <w:rPr>
          <w:rFonts w:ascii="Times New Roman" w:hAnsi="Times New Roman"/>
          <w:sz w:val="24"/>
          <w:szCs w:val="24"/>
        </w:rPr>
        <w:t>rule</w:t>
      </w:r>
      <w:r w:rsidR="00520958" w:rsidRPr="00E53B9E">
        <w:rPr>
          <w:rFonts w:ascii="Times New Roman" w:hAnsi="Times New Roman"/>
          <w:sz w:val="24"/>
          <w:szCs w:val="24"/>
        </w:rPr>
        <w:t xml:space="preserve"> </w:t>
      </w:r>
      <w:r w:rsidR="001A5806" w:rsidRPr="00E53B9E">
        <w:rPr>
          <w:rFonts w:ascii="Times New Roman" w:hAnsi="Times New Roman"/>
          <w:sz w:val="24"/>
          <w:szCs w:val="24"/>
        </w:rPr>
        <w:t>clarifies</w:t>
      </w:r>
      <w:r w:rsidR="00520958" w:rsidRPr="00E53B9E">
        <w:rPr>
          <w:rFonts w:ascii="Times New Roman" w:hAnsi="Times New Roman"/>
          <w:sz w:val="24"/>
          <w:szCs w:val="24"/>
        </w:rPr>
        <w:t xml:space="preserve"> </w:t>
      </w:r>
      <w:r w:rsidR="00F6799B" w:rsidRPr="00E53B9E">
        <w:rPr>
          <w:rFonts w:ascii="Times New Roman" w:hAnsi="Times New Roman"/>
          <w:sz w:val="24"/>
          <w:szCs w:val="24"/>
        </w:rPr>
        <w:t>recipients’</w:t>
      </w:r>
      <w:r w:rsidR="00520958" w:rsidRPr="00E53B9E">
        <w:rPr>
          <w:rFonts w:ascii="Times New Roman" w:hAnsi="Times New Roman"/>
          <w:sz w:val="24"/>
          <w:szCs w:val="24"/>
        </w:rPr>
        <w:t xml:space="preserve"> obligations </w:t>
      </w:r>
      <w:r w:rsidR="001A5806" w:rsidRPr="00E53B9E">
        <w:rPr>
          <w:rFonts w:ascii="Times New Roman" w:hAnsi="Times New Roman"/>
          <w:sz w:val="24"/>
          <w:szCs w:val="24"/>
        </w:rPr>
        <w:t>t</w:t>
      </w:r>
      <w:r w:rsidR="00520958" w:rsidRPr="00E53B9E">
        <w:rPr>
          <w:rFonts w:ascii="Times New Roman" w:hAnsi="Times New Roman"/>
          <w:sz w:val="24"/>
          <w:szCs w:val="24"/>
        </w:rPr>
        <w:t>o</w:t>
      </w:r>
      <w:r w:rsidR="00EC3672" w:rsidRPr="00E53B9E">
        <w:rPr>
          <w:rFonts w:ascii="Times New Roman" w:hAnsi="Times New Roman"/>
          <w:sz w:val="24"/>
          <w:szCs w:val="24"/>
        </w:rPr>
        <w:t xml:space="preserve"> actively conduct</w:t>
      </w:r>
      <w:r w:rsidR="00520958" w:rsidRPr="00E53B9E">
        <w:rPr>
          <w:rFonts w:ascii="Times New Roman" w:hAnsi="Times New Roman"/>
          <w:sz w:val="24"/>
          <w:szCs w:val="24"/>
        </w:rPr>
        <w:t xml:space="preserve"> affirmative outreach </w:t>
      </w:r>
      <w:r w:rsidR="00F6799B" w:rsidRPr="00E53B9E">
        <w:rPr>
          <w:rFonts w:ascii="Times New Roman" w:hAnsi="Times New Roman"/>
          <w:sz w:val="24"/>
          <w:szCs w:val="24"/>
        </w:rPr>
        <w:t xml:space="preserve">in order </w:t>
      </w:r>
      <w:r w:rsidR="00F62545" w:rsidRPr="00E53B9E">
        <w:rPr>
          <w:rFonts w:ascii="Times New Roman" w:hAnsi="Times New Roman"/>
          <w:sz w:val="24"/>
          <w:szCs w:val="24"/>
        </w:rPr>
        <w:t>to</w:t>
      </w:r>
      <w:r w:rsidR="00F6799B" w:rsidRPr="00E53B9E">
        <w:rPr>
          <w:rFonts w:ascii="Times New Roman" w:hAnsi="Times New Roman"/>
          <w:sz w:val="24"/>
          <w:szCs w:val="24"/>
        </w:rPr>
        <w:t xml:space="preserve"> expand access to services</w:t>
      </w:r>
      <w:r w:rsidR="00EA4AED" w:rsidRPr="00E53B9E">
        <w:rPr>
          <w:rFonts w:ascii="Times New Roman" w:hAnsi="Times New Roman"/>
          <w:sz w:val="24"/>
          <w:szCs w:val="24"/>
        </w:rPr>
        <w:t>.</w:t>
      </w:r>
    </w:p>
    <w:p w:rsidR="00FE7A31" w:rsidRPr="00EA4AED" w:rsidRDefault="00FE7A31" w:rsidP="004D3C6C">
      <w:pPr>
        <w:pStyle w:val="ListParagraph"/>
        <w:tabs>
          <w:tab w:val="left" w:pos="360"/>
        </w:tabs>
        <w:autoSpaceDE w:val="0"/>
        <w:autoSpaceDN w:val="0"/>
        <w:adjustRightInd w:val="0"/>
        <w:spacing w:after="0" w:line="240" w:lineRule="auto"/>
        <w:ind w:left="780"/>
        <w:rPr>
          <w:rFonts w:ascii="Times New Roman" w:hAnsi="Times New Roman"/>
          <w:sz w:val="24"/>
          <w:szCs w:val="24"/>
        </w:rPr>
      </w:pPr>
    </w:p>
    <w:p w:rsidR="00FE7A31" w:rsidRPr="003C166A" w:rsidRDefault="003C166A" w:rsidP="004D3C6C">
      <w:pPr>
        <w:tabs>
          <w:tab w:val="left" w:pos="360"/>
        </w:tabs>
        <w:autoSpaceDE w:val="0"/>
        <w:autoSpaceDN w:val="0"/>
        <w:adjustRightInd w:val="0"/>
        <w:spacing w:line="240" w:lineRule="auto"/>
        <w:rPr>
          <w:rFonts w:ascii="Times New Roman" w:hAnsi="Times New Roman"/>
          <w:sz w:val="24"/>
          <w:szCs w:val="24"/>
        </w:rPr>
      </w:pPr>
      <w:r w:rsidRPr="003C166A">
        <w:rPr>
          <w:rFonts w:ascii="Times New Roman" w:hAnsi="Times New Roman"/>
          <w:b/>
          <w:sz w:val="24"/>
          <w:szCs w:val="24"/>
        </w:rPr>
        <w:lastRenderedPageBreak/>
        <w:t xml:space="preserve">What are the </w:t>
      </w:r>
      <w:r w:rsidR="00FE7A31" w:rsidRPr="003C166A">
        <w:rPr>
          <w:rFonts w:ascii="Times New Roman" w:hAnsi="Times New Roman"/>
          <w:b/>
          <w:sz w:val="24"/>
          <w:szCs w:val="24"/>
        </w:rPr>
        <w:t>Governor</w:t>
      </w:r>
      <w:r w:rsidRPr="003C166A">
        <w:rPr>
          <w:rFonts w:ascii="Times New Roman" w:hAnsi="Times New Roman"/>
          <w:b/>
          <w:sz w:val="24"/>
          <w:szCs w:val="24"/>
        </w:rPr>
        <w:t>’s</w:t>
      </w:r>
      <w:r w:rsidR="00FE7A31" w:rsidRPr="003C166A">
        <w:rPr>
          <w:rFonts w:ascii="Times New Roman" w:hAnsi="Times New Roman"/>
          <w:b/>
          <w:sz w:val="24"/>
          <w:szCs w:val="24"/>
        </w:rPr>
        <w:t xml:space="preserve"> </w:t>
      </w:r>
      <w:r w:rsidR="000C3D67">
        <w:rPr>
          <w:rFonts w:ascii="Times New Roman" w:hAnsi="Times New Roman"/>
          <w:b/>
          <w:sz w:val="24"/>
          <w:szCs w:val="24"/>
        </w:rPr>
        <w:t>r</w:t>
      </w:r>
      <w:r w:rsidR="00FE7A31" w:rsidRPr="003C166A">
        <w:rPr>
          <w:rFonts w:ascii="Times New Roman" w:hAnsi="Times New Roman"/>
          <w:b/>
          <w:sz w:val="24"/>
          <w:szCs w:val="24"/>
        </w:rPr>
        <w:t>esponsibilities</w:t>
      </w:r>
      <w:r w:rsidRPr="003C166A">
        <w:rPr>
          <w:rFonts w:ascii="Times New Roman" w:hAnsi="Times New Roman"/>
          <w:b/>
          <w:sz w:val="24"/>
          <w:szCs w:val="24"/>
        </w:rPr>
        <w:t>? What is new in the final rule?</w:t>
      </w:r>
    </w:p>
    <w:p w:rsidR="00D337E7" w:rsidRPr="00D337E7" w:rsidRDefault="00D337E7" w:rsidP="00D337E7">
      <w:pPr>
        <w:tabs>
          <w:tab w:val="left" w:pos="360"/>
        </w:tabs>
        <w:autoSpaceDE w:val="0"/>
        <w:autoSpaceDN w:val="0"/>
        <w:adjustRightInd w:val="0"/>
        <w:spacing w:after="0" w:line="240" w:lineRule="auto"/>
        <w:rPr>
          <w:rFonts w:ascii="Times New Roman" w:hAnsi="Times New Roman"/>
          <w:sz w:val="24"/>
          <w:szCs w:val="24"/>
        </w:rPr>
      </w:pPr>
      <w:r w:rsidRPr="00D337E7">
        <w:rPr>
          <w:rFonts w:ascii="Times New Roman" w:hAnsi="Times New Roman"/>
          <w:sz w:val="24"/>
          <w:szCs w:val="24"/>
        </w:rPr>
        <w:t>The Governor is responsible for oversight and monitoring of all WIOA Title I–financially assisted State Programs. This responsibility includes:</w:t>
      </w:r>
    </w:p>
    <w:p w:rsidR="00646824" w:rsidRDefault="00646824" w:rsidP="00646824">
      <w:pPr>
        <w:pStyle w:val="ListParagraph"/>
        <w:tabs>
          <w:tab w:val="left" w:pos="360"/>
        </w:tabs>
        <w:autoSpaceDE w:val="0"/>
        <w:autoSpaceDN w:val="0"/>
        <w:adjustRightInd w:val="0"/>
        <w:spacing w:after="0" w:line="240" w:lineRule="auto"/>
        <w:rPr>
          <w:rFonts w:ascii="Times New Roman" w:hAnsi="Times New Roman"/>
          <w:sz w:val="24"/>
          <w:szCs w:val="24"/>
        </w:rPr>
      </w:pPr>
    </w:p>
    <w:p w:rsidR="00D337E7" w:rsidRPr="00D337E7" w:rsidRDefault="00D337E7" w:rsidP="00D337E7">
      <w:pPr>
        <w:pStyle w:val="ListParagraph"/>
        <w:numPr>
          <w:ilvl w:val="0"/>
          <w:numId w:val="19"/>
        </w:numPr>
        <w:tabs>
          <w:tab w:val="left" w:pos="360"/>
        </w:tabs>
        <w:autoSpaceDE w:val="0"/>
        <w:autoSpaceDN w:val="0"/>
        <w:adjustRightInd w:val="0"/>
        <w:spacing w:after="0" w:line="240" w:lineRule="auto"/>
        <w:rPr>
          <w:rFonts w:ascii="Times New Roman" w:hAnsi="Times New Roman"/>
          <w:sz w:val="24"/>
          <w:szCs w:val="24"/>
        </w:rPr>
      </w:pPr>
      <w:r w:rsidRPr="00D337E7">
        <w:rPr>
          <w:rFonts w:ascii="Times New Roman" w:hAnsi="Times New Roman"/>
          <w:sz w:val="24"/>
          <w:szCs w:val="24"/>
        </w:rPr>
        <w:t xml:space="preserve">Ensuring compliance with the nondiscrimination and equal opportunity provisions of WIOA and this part, and negotiating, where appropriate, with a recipient to secure voluntary compliance when noncompliance is found under § 38.91(b). </w:t>
      </w:r>
    </w:p>
    <w:p w:rsidR="00D337E7" w:rsidRDefault="00D337E7" w:rsidP="00D337E7">
      <w:pPr>
        <w:pStyle w:val="ListParagraph"/>
        <w:numPr>
          <w:ilvl w:val="0"/>
          <w:numId w:val="19"/>
        </w:numPr>
        <w:tabs>
          <w:tab w:val="left" w:pos="360"/>
        </w:tabs>
        <w:autoSpaceDE w:val="0"/>
        <w:autoSpaceDN w:val="0"/>
        <w:adjustRightInd w:val="0"/>
        <w:spacing w:after="0" w:line="240" w:lineRule="auto"/>
        <w:rPr>
          <w:rFonts w:ascii="Times New Roman" w:hAnsi="Times New Roman"/>
          <w:sz w:val="24"/>
          <w:szCs w:val="24"/>
        </w:rPr>
      </w:pPr>
      <w:r w:rsidRPr="00D337E7">
        <w:rPr>
          <w:rFonts w:ascii="Times New Roman" w:hAnsi="Times New Roman"/>
          <w:sz w:val="24"/>
          <w:szCs w:val="24"/>
        </w:rPr>
        <w:t>Annually monitoring the comp</w:t>
      </w:r>
      <w:r>
        <w:rPr>
          <w:rFonts w:ascii="Times New Roman" w:hAnsi="Times New Roman"/>
          <w:sz w:val="24"/>
          <w:szCs w:val="24"/>
        </w:rPr>
        <w:t>liance of recipients with WIOA S</w:t>
      </w:r>
      <w:r w:rsidRPr="00D337E7">
        <w:rPr>
          <w:rFonts w:ascii="Times New Roman" w:hAnsi="Times New Roman"/>
          <w:sz w:val="24"/>
          <w:szCs w:val="24"/>
        </w:rPr>
        <w:t>ection 188 and this part, including a determination as to whether each recipient is conducting its WIOA Title I–financially assisted program or activ</w:t>
      </w:r>
      <w:r>
        <w:rPr>
          <w:rFonts w:ascii="Times New Roman" w:hAnsi="Times New Roman"/>
          <w:sz w:val="24"/>
          <w:szCs w:val="24"/>
        </w:rPr>
        <w:t>ity in a nondiscriminatory way.</w:t>
      </w:r>
    </w:p>
    <w:p w:rsidR="00D337E7" w:rsidRPr="00D337E7" w:rsidRDefault="00D337E7" w:rsidP="00D337E7">
      <w:pPr>
        <w:tabs>
          <w:tab w:val="left" w:pos="360"/>
        </w:tabs>
        <w:autoSpaceDE w:val="0"/>
        <w:autoSpaceDN w:val="0"/>
        <w:adjustRightInd w:val="0"/>
        <w:spacing w:after="0" w:line="240" w:lineRule="auto"/>
        <w:rPr>
          <w:rFonts w:ascii="Times New Roman" w:hAnsi="Times New Roman"/>
          <w:sz w:val="24"/>
          <w:szCs w:val="24"/>
        </w:rPr>
      </w:pPr>
    </w:p>
    <w:p w:rsidR="00246ED7" w:rsidRPr="00D337E7" w:rsidRDefault="00D337E7" w:rsidP="00D337E7">
      <w:pPr>
        <w:tabs>
          <w:tab w:val="left" w:pos="36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The rule c</w:t>
      </w:r>
      <w:r w:rsidR="00FE7A31" w:rsidRPr="00D337E7">
        <w:rPr>
          <w:rFonts w:ascii="Times New Roman" w:hAnsi="Times New Roman"/>
          <w:sz w:val="24"/>
          <w:szCs w:val="24"/>
        </w:rPr>
        <w:t>hang</w:t>
      </w:r>
      <w:r w:rsidR="00EA4AED" w:rsidRPr="00D337E7">
        <w:rPr>
          <w:rFonts w:ascii="Times New Roman" w:hAnsi="Times New Roman"/>
          <w:sz w:val="24"/>
          <w:szCs w:val="24"/>
        </w:rPr>
        <w:t>e</w:t>
      </w:r>
      <w:r w:rsidR="00175B35" w:rsidRPr="00D337E7">
        <w:rPr>
          <w:rFonts w:ascii="Times New Roman" w:hAnsi="Times New Roman"/>
          <w:sz w:val="24"/>
          <w:szCs w:val="24"/>
        </w:rPr>
        <w:t>s</w:t>
      </w:r>
      <w:r w:rsidR="00FE7A31" w:rsidRPr="00D337E7">
        <w:rPr>
          <w:rFonts w:ascii="Times New Roman" w:hAnsi="Times New Roman"/>
          <w:sz w:val="24"/>
          <w:szCs w:val="24"/>
        </w:rPr>
        <w:t xml:space="preserve"> the title of</w:t>
      </w:r>
      <w:r w:rsidR="00246ED7" w:rsidRPr="00D337E7">
        <w:rPr>
          <w:rFonts w:ascii="Times New Roman" w:hAnsi="Times New Roman"/>
          <w:sz w:val="24"/>
          <w:szCs w:val="24"/>
        </w:rPr>
        <w:t xml:space="preserve"> the</w:t>
      </w:r>
      <w:r w:rsidR="00FE7A31" w:rsidRPr="00D337E7">
        <w:rPr>
          <w:rFonts w:ascii="Times New Roman" w:hAnsi="Times New Roman"/>
          <w:sz w:val="24"/>
          <w:szCs w:val="24"/>
        </w:rPr>
        <w:t xml:space="preserve"> </w:t>
      </w:r>
      <w:r w:rsidR="00246ED7" w:rsidRPr="00D337E7">
        <w:rPr>
          <w:rFonts w:ascii="Times New Roman" w:hAnsi="Times New Roman"/>
          <w:sz w:val="24"/>
          <w:szCs w:val="24"/>
        </w:rPr>
        <w:t xml:space="preserve">tool used by Governors to implement their monitoring and oversight responsibilities from </w:t>
      </w:r>
      <w:r w:rsidR="00FE7A31" w:rsidRPr="00D337E7">
        <w:rPr>
          <w:rFonts w:ascii="Times New Roman" w:hAnsi="Times New Roman"/>
          <w:sz w:val="24"/>
          <w:szCs w:val="24"/>
        </w:rPr>
        <w:t xml:space="preserve">the </w:t>
      </w:r>
      <w:r w:rsidR="00246ED7" w:rsidRPr="00D337E7">
        <w:rPr>
          <w:rFonts w:ascii="Times New Roman" w:hAnsi="Times New Roman"/>
          <w:sz w:val="24"/>
          <w:szCs w:val="24"/>
        </w:rPr>
        <w:t>“</w:t>
      </w:r>
      <w:r w:rsidR="00FE7A31" w:rsidRPr="00D337E7">
        <w:rPr>
          <w:rFonts w:ascii="Times New Roman" w:hAnsi="Times New Roman"/>
          <w:sz w:val="24"/>
          <w:szCs w:val="24"/>
        </w:rPr>
        <w:t>Methods of Administration</w:t>
      </w:r>
      <w:r w:rsidR="00246ED7" w:rsidRPr="00D337E7">
        <w:rPr>
          <w:rFonts w:ascii="Times New Roman" w:hAnsi="Times New Roman"/>
          <w:sz w:val="24"/>
          <w:szCs w:val="24"/>
        </w:rPr>
        <w:t>”</w:t>
      </w:r>
      <w:r w:rsidR="00FE7A31" w:rsidRPr="00D337E7">
        <w:rPr>
          <w:rFonts w:ascii="Times New Roman" w:hAnsi="Times New Roman"/>
          <w:sz w:val="24"/>
          <w:szCs w:val="24"/>
        </w:rPr>
        <w:t xml:space="preserve"> to “Nondiscrimination Plan.” </w:t>
      </w:r>
    </w:p>
    <w:p w:rsidR="00D337E7" w:rsidRDefault="00D337E7" w:rsidP="00D337E7">
      <w:pPr>
        <w:tabs>
          <w:tab w:val="left" w:pos="360"/>
        </w:tabs>
        <w:autoSpaceDE w:val="0"/>
        <w:autoSpaceDN w:val="0"/>
        <w:adjustRightInd w:val="0"/>
        <w:spacing w:after="0" w:line="240" w:lineRule="auto"/>
        <w:rPr>
          <w:rFonts w:ascii="Times New Roman" w:hAnsi="Times New Roman"/>
          <w:sz w:val="24"/>
          <w:szCs w:val="24"/>
        </w:rPr>
      </w:pPr>
    </w:p>
    <w:p w:rsidR="00FE7A31" w:rsidRPr="00D337E7" w:rsidRDefault="00D337E7" w:rsidP="00D337E7">
      <w:pPr>
        <w:tabs>
          <w:tab w:val="left" w:pos="36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The rule also p</w:t>
      </w:r>
      <w:r w:rsidR="00246ED7" w:rsidRPr="00D337E7">
        <w:rPr>
          <w:rFonts w:ascii="Times New Roman" w:hAnsi="Times New Roman"/>
          <w:sz w:val="24"/>
          <w:szCs w:val="24"/>
        </w:rPr>
        <w:t>rovide</w:t>
      </w:r>
      <w:r w:rsidR="00175B35" w:rsidRPr="00D337E7">
        <w:rPr>
          <w:rFonts w:ascii="Times New Roman" w:hAnsi="Times New Roman"/>
          <w:sz w:val="24"/>
          <w:szCs w:val="24"/>
        </w:rPr>
        <w:t>s</w:t>
      </w:r>
      <w:r w:rsidR="00246ED7" w:rsidRPr="00D337E7">
        <w:rPr>
          <w:rFonts w:ascii="Times New Roman" w:hAnsi="Times New Roman"/>
          <w:sz w:val="24"/>
          <w:szCs w:val="24"/>
        </w:rPr>
        <w:t xml:space="preserve"> m</w:t>
      </w:r>
      <w:r w:rsidR="00FE7A31" w:rsidRPr="00D337E7">
        <w:rPr>
          <w:rFonts w:ascii="Times New Roman" w:hAnsi="Times New Roman"/>
          <w:sz w:val="24"/>
          <w:szCs w:val="24"/>
        </w:rPr>
        <w:t xml:space="preserve">ore direction </w:t>
      </w:r>
      <w:r w:rsidR="00246ED7" w:rsidRPr="00D337E7">
        <w:rPr>
          <w:rFonts w:ascii="Times New Roman" w:hAnsi="Times New Roman"/>
          <w:sz w:val="24"/>
          <w:szCs w:val="24"/>
        </w:rPr>
        <w:t>on</w:t>
      </w:r>
      <w:r w:rsidR="001A5806" w:rsidRPr="00D337E7">
        <w:rPr>
          <w:rFonts w:ascii="Times New Roman" w:hAnsi="Times New Roman"/>
          <w:sz w:val="24"/>
          <w:szCs w:val="24"/>
        </w:rPr>
        <w:t xml:space="preserve"> </w:t>
      </w:r>
      <w:r w:rsidR="00FE7A31" w:rsidRPr="00D337E7">
        <w:rPr>
          <w:rFonts w:ascii="Times New Roman" w:hAnsi="Times New Roman"/>
          <w:sz w:val="24"/>
          <w:szCs w:val="24"/>
        </w:rPr>
        <w:t>Governors’ responsibilities and the CRC’s procedures for enforcing those responsibilities</w:t>
      </w:r>
      <w:r w:rsidR="00246ED7" w:rsidRPr="00D337E7">
        <w:rPr>
          <w:rFonts w:ascii="Times New Roman" w:hAnsi="Times New Roman"/>
          <w:sz w:val="24"/>
          <w:szCs w:val="24"/>
        </w:rPr>
        <w:t xml:space="preserve">. The </w:t>
      </w:r>
      <w:r w:rsidR="004E1CDA" w:rsidRPr="00D337E7">
        <w:rPr>
          <w:rFonts w:ascii="Times New Roman" w:hAnsi="Times New Roman"/>
          <w:sz w:val="24"/>
          <w:szCs w:val="24"/>
        </w:rPr>
        <w:t xml:space="preserve">final </w:t>
      </w:r>
      <w:r w:rsidR="00131ED7" w:rsidRPr="00D337E7">
        <w:rPr>
          <w:rFonts w:ascii="Times New Roman" w:hAnsi="Times New Roman"/>
          <w:sz w:val="24"/>
          <w:szCs w:val="24"/>
        </w:rPr>
        <w:t>rule</w:t>
      </w:r>
      <w:r w:rsidR="00246ED7" w:rsidRPr="00D337E7">
        <w:rPr>
          <w:rFonts w:ascii="Times New Roman" w:hAnsi="Times New Roman"/>
          <w:sz w:val="24"/>
          <w:szCs w:val="24"/>
        </w:rPr>
        <w:t xml:space="preserve"> also </w:t>
      </w:r>
      <w:r w:rsidR="00FE7A31" w:rsidRPr="00D337E7">
        <w:rPr>
          <w:rFonts w:ascii="Times New Roman" w:hAnsi="Times New Roman"/>
          <w:sz w:val="24"/>
          <w:szCs w:val="24"/>
        </w:rPr>
        <w:t>requir</w:t>
      </w:r>
      <w:r w:rsidR="00246ED7" w:rsidRPr="00D337E7">
        <w:rPr>
          <w:rFonts w:ascii="Times New Roman" w:hAnsi="Times New Roman"/>
          <w:sz w:val="24"/>
          <w:szCs w:val="24"/>
        </w:rPr>
        <w:t>e</w:t>
      </w:r>
      <w:r w:rsidR="004E1CDA" w:rsidRPr="00D337E7">
        <w:rPr>
          <w:rFonts w:ascii="Times New Roman" w:hAnsi="Times New Roman"/>
          <w:sz w:val="24"/>
          <w:szCs w:val="24"/>
        </w:rPr>
        <w:t>s</w:t>
      </w:r>
      <w:r w:rsidR="00246ED7" w:rsidRPr="00D337E7">
        <w:rPr>
          <w:rFonts w:ascii="Times New Roman" w:hAnsi="Times New Roman"/>
          <w:sz w:val="24"/>
          <w:szCs w:val="24"/>
        </w:rPr>
        <w:t xml:space="preserve"> </w:t>
      </w:r>
      <w:r w:rsidR="009311D9" w:rsidRPr="00D337E7">
        <w:rPr>
          <w:rFonts w:ascii="Times New Roman" w:hAnsi="Times New Roman"/>
          <w:sz w:val="24"/>
          <w:szCs w:val="24"/>
        </w:rPr>
        <w:t>S</w:t>
      </w:r>
      <w:r w:rsidR="00246ED7" w:rsidRPr="00D337E7">
        <w:rPr>
          <w:rFonts w:ascii="Times New Roman" w:hAnsi="Times New Roman"/>
          <w:sz w:val="24"/>
          <w:szCs w:val="24"/>
        </w:rPr>
        <w:t>tates to</w:t>
      </w:r>
      <w:r w:rsidR="009311D9" w:rsidRPr="00D337E7">
        <w:rPr>
          <w:rFonts w:ascii="Times New Roman" w:hAnsi="Times New Roman"/>
          <w:sz w:val="24"/>
          <w:szCs w:val="24"/>
        </w:rPr>
        <w:t xml:space="preserve"> conduct</w:t>
      </w:r>
      <w:r w:rsidR="00246ED7" w:rsidRPr="00D337E7">
        <w:rPr>
          <w:rFonts w:ascii="Times New Roman" w:hAnsi="Times New Roman"/>
          <w:sz w:val="24"/>
          <w:szCs w:val="24"/>
        </w:rPr>
        <w:t xml:space="preserve"> </w:t>
      </w:r>
      <w:r w:rsidR="00FE7A31" w:rsidRPr="00D337E7">
        <w:rPr>
          <w:rFonts w:ascii="Times New Roman" w:hAnsi="Times New Roman"/>
          <w:sz w:val="24"/>
          <w:szCs w:val="24"/>
        </w:rPr>
        <w:t xml:space="preserve">monitoring </w:t>
      </w:r>
      <w:r w:rsidR="009311D9" w:rsidRPr="00D337E7">
        <w:rPr>
          <w:rFonts w:ascii="Times New Roman" w:hAnsi="Times New Roman"/>
          <w:sz w:val="24"/>
          <w:szCs w:val="24"/>
        </w:rPr>
        <w:t>annually</w:t>
      </w:r>
      <w:r w:rsidR="00FE7A31" w:rsidRPr="00D337E7">
        <w:rPr>
          <w:rFonts w:ascii="Times New Roman" w:hAnsi="Times New Roman"/>
          <w:sz w:val="24"/>
          <w:szCs w:val="24"/>
        </w:rPr>
        <w:t xml:space="preserve"> instead of periodic</w:t>
      </w:r>
      <w:r w:rsidR="00246ED7" w:rsidRPr="00D337E7">
        <w:rPr>
          <w:rFonts w:ascii="Times New Roman" w:hAnsi="Times New Roman"/>
          <w:sz w:val="24"/>
          <w:szCs w:val="24"/>
        </w:rPr>
        <w:t>ally</w:t>
      </w:r>
      <w:r w:rsidR="009311D9" w:rsidRPr="00D337E7">
        <w:rPr>
          <w:rFonts w:ascii="Times New Roman" w:hAnsi="Times New Roman"/>
          <w:sz w:val="24"/>
          <w:szCs w:val="24"/>
        </w:rPr>
        <w:t xml:space="preserve"> and to include copies of the monitoring conducted in </w:t>
      </w:r>
      <w:r w:rsidR="001A5806" w:rsidRPr="00D337E7">
        <w:rPr>
          <w:rFonts w:ascii="Times New Roman" w:hAnsi="Times New Roman"/>
          <w:sz w:val="24"/>
          <w:szCs w:val="24"/>
        </w:rPr>
        <w:t>the State’s Nondiscrimination P</w:t>
      </w:r>
      <w:r w:rsidR="009311D9" w:rsidRPr="00D337E7">
        <w:rPr>
          <w:rFonts w:ascii="Times New Roman" w:hAnsi="Times New Roman"/>
          <w:sz w:val="24"/>
          <w:szCs w:val="24"/>
        </w:rPr>
        <w:t>lan submission</w:t>
      </w:r>
      <w:r w:rsidR="00FE7A31" w:rsidRPr="00D337E7">
        <w:rPr>
          <w:rFonts w:ascii="Times New Roman" w:hAnsi="Times New Roman"/>
          <w:sz w:val="24"/>
          <w:szCs w:val="24"/>
        </w:rPr>
        <w:t>.</w:t>
      </w:r>
    </w:p>
    <w:p w:rsidR="001A13D8" w:rsidRDefault="001A13D8" w:rsidP="004D3C6C">
      <w:pPr>
        <w:pStyle w:val="ListParagraph"/>
        <w:tabs>
          <w:tab w:val="left" w:pos="360"/>
        </w:tabs>
        <w:autoSpaceDE w:val="0"/>
        <w:autoSpaceDN w:val="0"/>
        <w:adjustRightInd w:val="0"/>
        <w:spacing w:after="0" w:line="240" w:lineRule="auto"/>
        <w:rPr>
          <w:rFonts w:ascii="Times New Roman" w:hAnsi="Times New Roman"/>
          <w:sz w:val="24"/>
          <w:szCs w:val="24"/>
        </w:rPr>
      </w:pPr>
    </w:p>
    <w:p w:rsidR="00512D09" w:rsidRPr="00DE4869" w:rsidRDefault="00512D09" w:rsidP="00512D09">
      <w:pPr>
        <w:spacing w:after="0" w:line="240" w:lineRule="auto"/>
        <w:rPr>
          <w:rFonts w:ascii="Times New Roman" w:hAnsi="Times New Roman"/>
          <w:b/>
          <w:sz w:val="24"/>
        </w:rPr>
      </w:pPr>
      <w:r w:rsidRPr="00DE4869">
        <w:rPr>
          <w:rFonts w:ascii="Times New Roman" w:hAnsi="Times New Roman"/>
          <w:b/>
          <w:sz w:val="24"/>
        </w:rPr>
        <w:t>When must</w:t>
      </w:r>
      <w:r w:rsidR="0047243C">
        <w:rPr>
          <w:rFonts w:ascii="Times New Roman" w:hAnsi="Times New Roman"/>
          <w:b/>
          <w:sz w:val="24"/>
        </w:rPr>
        <w:t xml:space="preserve"> Governors submit their Nondiscrimination Plan</w:t>
      </w:r>
      <w:r w:rsidR="00DF6C94">
        <w:rPr>
          <w:rFonts w:ascii="Times New Roman" w:hAnsi="Times New Roman"/>
          <w:b/>
          <w:sz w:val="24"/>
        </w:rPr>
        <w:t>s</w:t>
      </w:r>
      <w:r w:rsidR="0047243C">
        <w:rPr>
          <w:rFonts w:ascii="Times New Roman" w:hAnsi="Times New Roman"/>
          <w:b/>
          <w:sz w:val="24"/>
        </w:rPr>
        <w:t>?</w:t>
      </w:r>
      <w:r w:rsidRPr="00DE4869">
        <w:rPr>
          <w:rFonts w:ascii="Times New Roman" w:hAnsi="Times New Roman"/>
          <w:b/>
          <w:sz w:val="24"/>
        </w:rPr>
        <w:t xml:space="preserve"> </w:t>
      </w:r>
    </w:p>
    <w:p w:rsidR="00512D09" w:rsidRDefault="00512D09" w:rsidP="00512D09">
      <w:pPr>
        <w:spacing w:after="0" w:line="240" w:lineRule="auto"/>
        <w:rPr>
          <w:rFonts w:ascii="Times New Roman" w:hAnsi="Times New Roman"/>
          <w:sz w:val="24"/>
        </w:rPr>
      </w:pPr>
    </w:p>
    <w:p w:rsidR="00454AFE" w:rsidRDefault="0047243C" w:rsidP="00512D09">
      <w:pPr>
        <w:spacing w:after="0" w:line="240" w:lineRule="auto"/>
        <w:rPr>
          <w:rFonts w:ascii="Times New Roman" w:hAnsi="Times New Roman"/>
          <w:sz w:val="24"/>
        </w:rPr>
      </w:pPr>
      <w:r>
        <w:rPr>
          <w:rFonts w:ascii="Times New Roman" w:hAnsi="Times New Roman"/>
          <w:sz w:val="24"/>
        </w:rPr>
        <w:t xml:space="preserve">The rule provides for a seamless transition from </w:t>
      </w:r>
      <w:r w:rsidR="00404434">
        <w:rPr>
          <w:rFonts w:ascii="Times New Roman" w:hAnsi="Times New Roman"/>
          <w:sz w:val="24"/>
        </w:rPr>
        <w:t>current</w:t>
      </w:r>
      <w:r>
        <w:rPr>
          <w:rFonts w:ascii="Times New Roman" w:hAnsi="Times New Roman"/>
          <w:sz w:val="24"/>
        </w:rPr>
        <w:t xml:space="preserve"> Methods of </w:t>
      </w:r>
      <w:r w:rsidR="00404434">
        <w:rPr>
          <w:rFonts w:ascii="Times New Roman" w:hAnsi="Times New Roman"/>
          <w:sz w:val="24"/>
        </w:rPr>
        <w:t>Administration</w:t>
      </w:r>
      <w:r>
        <w:rPr>
          <w:rFonts w:ascii="Times New Roman" w:hAnsi="Times New Roman"/>
          <w:sz w:val="24"/>
        </w:rPr>
        <w:t xml:space="preserve"> to the Nondiscrimination </w:t>
      </w:r>
      <w:r w:rsidR="00B139F8">
        <w:rPr>
          <w:rFonts w:ascii="Times New Roman" w:hAnsi="Times New Roman"/>
          <w:sz w:val="24"/>
        </w:rPr>
        <w:t xml:space="preserve">Plan </w:t>
      </w:r>
      <w:r w:rsidR="00404434">
        <w:rPr>
          <w:rFonts w:ascii="Times New Roman" w:hAnsi="Times New Roman"/>
          <w:sz w:val="24"/>
        </w:rPr>
        <w:t>by maintain</w:t>
      </w:r>
      <w:r w:rsidR="00454AFE">
        <w:rPr>
          <w:rFonts w:ascii="Times New Roman" w:hAnsi="Times New Roman"/>
          <w:sz w:val="24"/>
        </w:rPr>
        <w:t>ing</w:t>
      </w:r>
      <w:r w:rsidR="00404434">
        <w:rPr>
          <w:rFonts w:ascii="Times New Roman" w:hAnsi="Times New Roman"/>
          <w:sz w:val="24"/>
        </w:rPr>
        <w:t xml:space="preserve"> the current biennial submission schedule.  As an existing MOA expires, Governors will submit a Nondiscrimination </w:t>
      </w:r>
      <w:r w:rsidR="00454AFE">
        <w:rPr>
          <w:rFonts w:ascii="Times New Roman" w:hAnsi="Times New Roman"/>
          <w:sz w:val="24"/>
        </w:rPr>
        <w:t>P</w:t>
      </w:r>
      <w:r w:rsidR="00404434">
        <w:rPr>
          <w:rFonts w:ascii="Times New Roman" w:hAnsi="Times New Roman"/>
          <w:sz w:val="24"/>
        </w:rPr>
        <w:t xml:space="preserve">lan.  Note that there may be changes to the existing MOA that will need to be submitted in the interim.  The Nondiscrimination </w:t>
      </w:r>
      <w:r w:rsidR="00454AFE">
        <w:rPr>
          <w:rFonts w:ascii="Times New Roman" w:hAnsi="Times New Roman"/>
          <w:sz w:val="24"/>
        </w:rPr>
        <w:t>P</w:t>
      </w:r>
      <w:r w:rsidR="00404434">
        <w:rPr>
          <w:rFonts w:ascii="Times New Roman" w:hAnsi="Times New Roman"/>
          <w:sz w:val="24"/>
        </w:rPr>
        <w:t xml:space="preserve">lan submission schedule will be posted on CRC’s website at </w:t>
      </w:r>
      <w:hyperlink r:id="rId8" w:history="1">
        <w:r w:rsidR="00454AFE" w:rsidRPr="00B2227B">
          <w:rPr>
            <w:rStyle w:val="Hyperlink"/>
            <w:rFonts w:ascii="Times New Roman" w:hAnsi="Times New Roman"/>
            <w:sz w:val="24"/>
          </w:rPr>
          <w:t>www.dol.gov/crc</w:t>
        </w:r>
      </w:hyperlink>
      <w:r w:rsidR="00404434">
        <w:rPr>
          <w:rFonts w:ascii="Times New Roman" w:hAnsi="Times New Roman"/>
          <w:sz w:val="24"/>
        </w:rPr>
        <w:t>.</w:t>
      </w:r>
    </w:p>
    <w:p w:rsidR="00404434" w:rsidRDefault="00404434" w:rsidP="00512D09">
      <w:pPr>
        <w:spacing w:after="0" w:line="240" w:lineRule="auto"/>
        <w:rPr>
          <w:rFonts w:ascii="Times New Roman" w:hAnsi="Times New Roman"/>
          <w:sz w:val="24"/>
        </w:rPr>
      </w:pPr>
    </w:p>
    <w:p w:rsidR="00512D09" w:rsidRDefault="00512D09" w:rsidP="00512D09">
      <w:pPr>
        <w:spacing w:after="0" w:line="240" w:lineRule="auto"/>
        <w:rPr>
          <w:rFonts w:ascii="Times New Roman" w:hAnsi="Times New Roman"/>
          <w:sz w:val="24"/>
        </w:rPr>
      </w:pPr>
      <w:r w:rsidRPr="001B3D73">
        <w:rPr>
          <w:rFonts w:ascii="Times New Roman" w:hAnsi="Times New Roman"/>
          <w:sz w:val="24"/>
        </w:rPr>
        <w:t>Within 180 days of either the date on which this final rule is effective, or the date on which the Governor is req</w:t>
      </w:r>
      <w:r>
        <w:rPr>
          <w:rFonts w:ascii="Times New Roman" w:hAnsi="Times New Roman"/>
          <w:sz w:val="24"/>
        </w:rPr>
        <w:t>uired to review and update the</w:t>
      </w:r>
      <w:r w:rsidRPr="001B3D73">
        <w:rPr>
          <w:rFonts w:ascii="Times New Roman" w:hAnsi="Times New Roman"/>
          <w:sz w:val="24"/>
        </w:rPr>
        <w:t xml:space="preserve"> Methods of Administration as determined by the schedule in </w:t>
      </w:r>
      <w:r>
        <w:rPr>
          <w:rFonts w:ascii="Times New Roman" w:hAnsi="Times New Roman"/>
          <w:sz w:val="24"/>
        </w:rPr>
        <w:t xml:space="preserve">29 C.F.R. </w:t>
      </w:r>
      <w:r w:rsidRPr="001B3D73">
        <w:rPr>
          <w:rFonts w:ascii="Times New Roman" w:hAnsi="Times New Roman"/>
          <w:sz w:val="24"/>
        </w:rPr>
        <w:t>§ 37.55, whichever is later, a Governor must:</w:t>
      </w:r>
    </w:p>
    <w:p w:rsidR="00512D09" w:rsidRPr="001B3D73" w:rsidRDefault="00512D09" w:rsidP="00512D09">
      <w:pPr>
        <w:spacing w:after="0" w:line="240" w:lineRule="auto"/>
        <w:rPr>
          <w:rFonts w:ascii="Times New Roman" w:hAnsi="Times New Roman"/>
          <w:sz w:val="24"/>
        </w:rPr>
      </w:pPr>
    </w:p>
    <w:p w:rsidR="00512D09" w:rsidRPr="001B3D73" w:rsidRDefault="00512D09" w:rsidP="00512D09">
      <w:pPr>
        <w:pStyle w:val="ListParagraph"/>
        <w:numPr>
          <w:ilvl w:val="0"/>
          <w:numId w:val="18"/>
        </w:numPr>
        <w:spacing w:after="0" w:line="240" w:lineRule="auto"/>
        <w:rPr>
          <w:rFonts w:ascii="Times New Roman" w:hAnsi="Times New Roman"/>
          <w:sz w:val="24"/>
        </w:rPr>
      </w:pPr>
      <w:r w:rsidRPr="001B3D73">
        <w:rPr>
          <w:rFonts w:ascii="Times New Roman" w:hAnsi="Times New Roman"/>
          <w:sz w:val="24"/>
        </w:rPr>
        <w:t>Develop and implement a Nondiscrimination Plan consistent wit</w:t>
      </w:r>
      <w:r w:rsidR="00646824">
        <w:rPr>
          <w:rFonts w:ascii="Times New Roman" w:hAnsi="Times New Roman"/>
          <w:sz w:val="24"/>
        </w:rPr>
        <w:t>h the requirements of this part;</w:t>
      </w:r>
      <w:r w:rsidRPr="001B3D73">
        <w:rPr>
          <w:rFonts w:ascii="Times New Roman" w:hAnsi="Times New Roman"/>
          <w:sz w:val="24"/>
        </w:rPr>
        <w:t xml:space="preserve"> and</w:t>
      </w:r>
    </w:p>
    <w:p w:rsidR="00512D09" w:rsidRPr="001B3D73" w:rsidRDefault="00512D09" w:rsidP="00512D09">
      <w:pPr>
        <w:pStyle w:val="ListParagraph"/>
        <w:numPr>
          <w:ilvl w:val="0"/>
          <w:numId w:val="18"/>
        </w:numPr>
        <w:spacing w:after="0" w:line="240" w:lineRule="auto"/>
        <w:rPr>
          <w:rFonts w:ascii="Times New Roman" w:hAnsi="Times New Roman"/>
          <w:sz w:val="24"/>
        </w:rPr>
      </w:pPr>
      <w:r w:rsidRPr="001B3D73">
        <w:rPr>
          <w:rFonts w:ascii="Times New Roman" w:hAnsi="Times New Roman"/>
          <w:sz w:val="24"/>
        </w:rPr>
        <w:t xml:space="preserve">Submit a copy of the Nondiscrimination Plan to the Director. </w:t>
      </w:r>
    </w:p>
    <w:p w:rsidR="00512D09" w:rsidRDefault="00512D09" w:rsidP="00512D09">
      <w:pPr>
        <w:spacing w:after="0" w:line="240" w:lineRule="auto"/>
        <w:rPr>
          <w:rFonts w:ascii="Times New Roman" w:hAnsi="Times New Roman"/>
          <w:sz w:val="24"/>
        </w:rPr>
      </w:pPr>
    </w:p>
    <w:p w:rsidR="00512D09" w:rsidRPr="001B3D73" w:rsidRDefault="00512D09" w:rsidP="00512D09">
      <w:pPr>
        <w:spacing w:after="0" w:line="240" w:lineRule="auto"/>
        <w:rPr>
          <w:rFonts w:ascii="Times New Roman" w:hAnsi="Times New Roman"/>
          <w:sz w:val="24"/>
        </w:rPr>
      </w:pPr>
      <w:r w:rsidRPr="001B3D73">
        <w:rPr>
          <w:rFonts w:ascii="Times New Roman" w:hAnsi="Times New Roman"/>
          <w:sz w:val="24"/>
        </w:rPr>
        <w:t xml:space="preserve">The Governor must </w:t>
      </w:r>
      <w:r>
        <w:rPr>
          <w:rFonts w:ascii="Times New Roman" w:hAnsi="Times New Roman"/>
          <w:sz w:val="24"/>
        </w:rPr>
        <w:t xml:space="preserve">also </w:t>
      </w:r>
      <w:r w:rsidRPr="001B3D73">
        <w:rPr>
          <w:rFonts w:ascii="Times New Roman" w:hAnsi="Times New Roman"/>
          <w:sz w:val="24"/>
        </w:rPr>
        <w:t>promptly update the Nondiscrimination Plan whenever necessary, and submit the changes made to the Director in writing at the time that any such updates are made.</w:t>
      </w:r>
    </w:p>
    <w:p w:rsidR="00512D09" w:rsidRDefault="00512D09" w:rsidP="00512D09">
      <w:pPr>
        <w:spacing w:after="0" w:line="240" w:lineRule="auto"/>
        <w:rPr>
          <w:rFonts w:ascii="Times New Roman" w:hAnsi="Times New Roman"/>
          <w:sz w:val="24"/>
        </w:rPr>
      </w:pPr>
    </w:p>
    <w:p w:rsidR="00512D09" w:rsidRDefault="00512D09" w:rsidP="00512D09">
      <w:pPr>
        <w:spacing w:after="0" w:line="240" w:lineRule="auto"/>
        <w:rPr>
          <w:rFonts w:ascii="Times New Roman" w:hAnsi="Times New Roman"/>
          <w:sz w:val="24"/>
        </w:rPr>
      </w:pPr>
      <w:r w:rsidRPr="001B3D73">
        <w:rPr>
          <w:rFonts w:ascii="Times New Roman" w:hAnsi="Times New Roman"/>
          <w:sz w:val="24"/>
        </w:rPr>
        <w:t>Every two years from the date on which the initial Nondiscrimination Plan is submitted to the Director under § 38.55(a)(2), the Governor must review the Nondiscrimination Plan and the manner in which it has been implemented, and determine whether any changes are necessary in order for the State to comply fully and effectively with the nondiscrimination and equal opportunity provisions of WIOA and this part.</w:t>
      </w:r>
    </w:p>
    <w:p w:rsidR="00512D09" w:rsidRPr="00FE7A31" w:rsidRDefault="00512D09" w:rsidP="004D3C6C">
      <w:pPr>
        <w:pStyle w:val="ListParagraph"/>
        <w:tabs>
          <w:tab w:val="left" w:pos="360"/>
        </w:tabs>
        <w:autoSpaceDE w:val="0"/>
        <w:autoSpaceDN w:val="0"/>
        <w:adjustRightInd w:val="0"/>
        <w:spacing w:after="0" w:line="240" w:lineRule="auto"/>
        <w:rPr>
          <w:rFonts w:ascii="Times New Roman" w:hAnsi="Times New Roman"/>
          <w:sz w:val="24"/>
          <w:szCs w:val="24"/>
        </w:rPr>
      </w:pPr>
    </w:p>
    <w:p w:rsidR="00FE7A31" w:rsidRPr="001E0F2E" w:rsidRDefault="000C3D67" w:rsidP="002250BE">
      <w:pPr>
        <w:keepNext/>
        <w:keepLines/>
        <w:tabs>
          <w:tab w:val="left" w:pos="360"/>
        </w:tabs>
        <w:autoSpaceDE w:val="0"/>
        <w:autoSpaceDN w:val="0"/>
        <w:adjustRightInd w:val="0"/>
        <w:spacing w:line="240" w:lineRule="auto"/>
        <w:ind w:left="360" w:hanging="360"/>
        <w:rPr>
          <w:rFonts w:ascii="Times New Roman" w:hAnsi="Times New Roman"/>
          <w:sz w:val="24"/>
          <w:szCs w:val="24"/>
        </w:rPr>
      </w:pPr>
      <w:r>
        <w:rPr>
          <w:rFonts w:ascii="Times New Roman" w:hAnsi="Times New Roman"/>
          <w:b/>
          <w:sz w:val="24"/>
          <w:szCs w:val="24"/>
        </w:rPr>
        <w:lastRenderedPageBreak/>
        <w:t>What changes does the rule make</w:t>
      </w:r>
      <w:r w:rsidR="001E0F2E" w:rsidRPr="001E0F2E">
        <w:rPr>
          <w:rFonts w:ascii="Times New Roman" w:hAnsi="Times New Roman"/>
          <w:b/>
          <w:sz w:val="24"/>
          <w:szCs w:val="24"/>
        </w:rPr>
        <w:t xml:space="preserve"> </w:t>
      </w:r>
      <w:r w:rsidR="002E7C84">
        <w:rPr>
          <w:rFonts w:ascii="Times New Roman" w:hAnsi="Times New Roman"/>
          <w:b/>
          <w:sz w:val="24"/>
          <w:szCs w:val="24"/>
        </w:rPr>
        <w:t xml:space="preserve">to </w:t>
      </w:r>
      <w:r w:rsidR="001E0F2E" w:rsidRPr="001E0F2E">
        <w:rPr>
          <w:rFonts w:ascii="Times New Roman" w:hAnsi="Times New Roman"/>
          <w:b/>
          <w:sz w:val="24"/>
          <w:szCs w:val="24"/>
        </w:rPr>
        <w:t>improve compliance procedur</w:t>
      </w:r>
      <w:r w:rsidR="00FE7A31" w:rsidRPr="001E0F2E">
        <w:rPr>
          <w:rFonts w:ascii="Times New Roman" w:hAnsi="Times New Roman"/>
          <w:b/>
          <w:sz w:val="24"/>
          <w:szCs w:val="24"/>
        </w:rPr>
        <w:t>es</w:t>
      </w:r>
      <w:r w:rsidR="001E0F2E" w:rsidRPr="001E0F2E">
        <w:rPr>
          <w:rFonts w:ascii="Times New Roman" w:hAnsi="Times New Roman"/>
          <w:b/>
          <w:sz w:val="24"/>
          <w:szCs w:val="24"/>
        </w:rPr>
        <w:t>?</w:t>
      </w:r>
      <w:r w:rsidR="00FE7A31" w:rsidRPr="001E0F2E">
        <w:rPr>
          <w:rFonts w:ascii="Times New Roman" w:hAnsi="Times New Roman"/>
          <w:sz w:val="24"/>
          <w:szCs w:val="24"/>
        </w:rPr>
        <w:t xml:space="preserve"> </w:t>
      </w:r>
    </w:p>
    <w:p w:rsidR="00FE7A31" w:rsidRDefault="001E0F2E" w:rsidP="002E7C84">
      <w:pPr>
        <w:keepNext/>
        <w:keepLines/>
        <w:tabs>
          <w:tab w:val="left" w:pos="360"/>
        </w:tabs>
        <w:autoSpaceDE w:val="0"/>
        <w:autoSpaceDN w:val="0"/>
        <w:adjustRightInd w:val="0"/>
        <w:spacing w:after="0" w:line="240" w:lineRule="auto"/>
        <w:rPr>
          <w:rFonts w:ascii="Times New Roman" w:hAnsi="Times New Roman"/>
          <w:sz w:val="24"/>
          <w:szCs w:val="24"/>
        </w:rPr>
      </w:pPr>
      <w:r w:rsidRPr="002E7C84">
        <w:rPr>
          <w:rFonts w:ascii="Times New Roman" w:hAnsi="Times New Roman"/>
          <w:sz w:val="24"/>
          <w:szCs w:val="24"/>
        </w:rPr>
        <w:t>The rule c</w:t>
      </w:r>
      <w:r w:rsidR="00FE7A31" w:rsidRPr="002E7C84">
        <w:rPr>
          <w:rFonts w:ascii="Times New Roman" w:hAnsi="Times New Roman"/>
          <w:sz w:val="24"/>
          <w:szCs w:val="24"/>
        </w:rPr>
        <w:t>larif</w:t>
      </w:r>
      <w:r w:rsidR="00175B35" w:rsidRPr="002E7C84">
        <w:rPr>
          <w:rFonts w:ascii="Times New Roman" w:hAnsi="Times New Roman"/>
          <w:sz w:val="24"/>
          <w:szCs w:val="24"/>
        </w:rPr>
        <w:t>ies</w:t>
      </w:r>
      <w:r w:rsidR="00FE7A31" w:rsidRPr="002E7C84">
        <w:rPr>
          <w:rFonts w:ascii="Times New Roman" w:hAnsi="Times New Roman"/>
          <w:sz w:val="24"/>
          <w:szCs w:val="24"/>
        </w:rPr>
        <w:t xml:space="preserve"> </w:t>
      </w:r>
      <w:r w:rsidR="00E05E92" w:rsidRPr="002E7C84">
        <w:rPr>
          <w:rFonts w:ascii="Times New Roman" w:hAnsi="Times New Roman"/>
          <w:sz w:val="24"/>
          <w:szCs w:val="24"/>
        </w:rPr>
        <w:t>the process used by</w:t>
      </w:r>
      <w:r w:rsidR="00FE7A31" w:rsidRPr="002E7C84">
        <w:rPr>
          <w:rFonts w:ascii="Times New Roman" w:hAnsi="Times New Roman"/>
          <w:sz w:val="24"/>
          <w:szCs w:val="24"/>
        </w:rPr>
        <w:t xml:space="preserve"> Departmental grant</w:t>
      </w:r>
      <w:r w:rsidR="00D32CAF" w:rsidRPr="002E7C84">
        <w:rPr>
          <w:rFonts w:ascii="Times New Roman" w:hAnsi="Times New Roman"/>
          <w:sz w:val="24"/>
          <w:szCs w:val="24"/>
        </w:rPr>
        <w:t>-</w:t>
      </w:r>
      <w:r w:rsidR="00FE7A31" w:rsidRPr="002E7C84">
        <w:rPr>
          <w:rFonts w:ascii="Times New Roman" w:hAnsi="Times New Roman"/>
          <w:sz w:val="24"/>
          <w:szCs w:val="24"/>
        </w:rPr>
        <w:t xml:space="preserve">making agencies </w:t>
      </w:r>
      <w:r w:rsidR="00E05E92" w:rsidRPr="002E7C84">
        <w:rPr>
          <w:rFonts w:ascii="Times New Roman" w:hAnsi="Times New Roman"/>
          <w:sz w:val="24"/>
          <w:szCs w:val="24"/>
        </w:rPr>
        <w:t xml:space="preserve">to ensure that grant applicants are complying with their </w:t>
      </w:r>
      <w:r w:rsidR="00723C00" w:rsidRPr="002E7C84">
        <w:rPr>
          <w:rFonts w:ascii="Times New Roman" w:hAnsi="Times New Roman"/>
          <w:sz w:val="24"/>
          <w:szCs w:val="24"/>
        </w:rPr>
        <w:t xml:space="preserve">nondiscrimination and </w:t>
      </w:r>
      <w:r w:rsidR="00E05E92" w:rsidRPr="002E7C84">
        <w:rPr>
          <w:rFonts w:ascii="Times New Roman" w:hAnsi="Times New Roman"/>
          <w:sz w:val="24"/>
          <w:szCs w:val="24"/>
        </w:rPr>
        <w:t xml:space="preserve">equal opportunity obligations under Section 188.  This includes </w:t>
      </w:r>
      <w:r w:rsidR="00FE7A31" w:rsidRPr="002E7C84">
        <w:rPr>
          <w:rFonts w:ascii="Times New Roman" w:hAnsi="Times New Roman"/>
          <w:sz w:val="24"/>
          <w:szCs w:val="24"/>
        </w:rPr>
        <w:t>consult</w:t>
      </w:r>
      <w:r w:rsidR="00E05E92" w:rsidRPr="002E7C84">
        <w:rPr>
          <w:rFonts w:ascii="Times New Roman" w:hAnsi="Times New Roman"/>
          <w:sz w:val="24"/>
          <w:szCs w:val="24"/>
        </w:rPr>
        <w:t xml:space="preserve">ing </w:t>
      </w:r>
      <w:r w:rsidR="00FE7A31" w:rsidRPr="002E7C84">
        <w:rPr>
          <w:rFonts w:ascii="Times New Roman" w:hAnsi="Times New Roman"/>
          <w:sz w:val="24"/>
          <w:szCs w:val="24"/>
        </w:rPr>
        <w:t xml:space="preserve">with the Director of CRC to </w:t>
      </w:r>
      <w:r w:rsidR="00E05E92" w:rsidRPr="002E7C84">
        <w:rPr>
          <w:rFonts w:ascii="Times New Roman" w:hAnsi="Times New Roman"/>
          <w:sz w:val="24"/>
          <w:szCs w:val="24"/>
        </w:rPr>
        <w:t>learn</w:t>
      </w:r>
      <w:r w:rsidR="00FE7A31" w:rsidRPr="002E7C84">
        <w:rPr>
          <w:rFonts w:ascii="Times New Roman" w:hAnsi="Times New Roman"/>
          <w:sz w:val="24"/>
          <w:szCs w:val="24"/>
        </w:rPr>
        <w:t xml:space="preserve"> whether CRC has issued a Notice to Show Cause or a</w:t>
      </w:r>
      <w:r w:rsidR="001A5806" w:rsidRPr="002E7C84">
        <w:rPr>
          <w:rFonts w:ascii="Times New Roman" w:hAnsi="Times New Roman"/>
          <w:sz w:val="24"/>
          <w:szCs w:val="24"/>
        </w:rPr>
        <w:t xml:space="preserve"> Final Determination against a grant </w:t>
      </w:r>
      <w:r w:rsidR="00FE7A31" w:rsidRPr="002E7C84">
        <w:rPr>
          <w:rFonts w:ascii="Times New Roman" w:hAnsi="Times New Roman"/>
          <w:sz w:val="24"/>
          <w:szCs w:val="24"/>
        </w:rPr>
        <w:t xml:space="preserve">applicant that has been identified as a probable awardee in Section 38.62(b). </w:t>
      </w:r>
    </w:p>
    <w:p w:rsidR="002E7C84" w:rsidRPr="002E7C84" w:rsidRDefault="002E7C84" w:rsidP="002E7C84">
      <w:pPr>
        <w:keepNext/>
        <w:keepLines/>
        <w:tabs>
          <w:tab w:val="left" w:pos="360"/>
        </w:tabs>
        <w:autoSpaceDE w:val="0"/>
        <w:autoSpaceDN w:val="0"/>
        <w:adjustRightInd w:val="0"/>
        <w:spacing w:after="0" w:line="240" w:lineRule="auto"/>
        <w:rPr>
          <w:rFonts w:ascii="Times New Roman" w:hAnsi="Times New Roman"/>
          <w:sz w:val="24"/>
          <w:szCs w:val="24"/>
        </w:rPr>
      </w:pPr>
    </w:p>
    <w:p w:rsidR="00366EA2" w:rsidRPr="002E7C84" w:rsidRDefault="001E0F2E" w:rsidP="002E7C84">
      <w:pPr>
        <w:keepNext/>
        <w:keepLines/>
        <w:tabs>
          <w:tab w:val="left" w:pos="360"/>
        </w:tabs>
        <w:autoSpaceDE w:val="0"/>
        <w:autoSpaceDN w:val="0"/>
        <w:adjustRightInd w:val="0"/>
        <w:spacing w:after="0" w:line="240" w:lineRule="auto"/>
        <w:rPr>
          <w:rFonts w:ascii="Times New Roman" w:hAnsi="Times New Roman"/>
          <w:sz w:val="24"/>
          <w:szCs w:val="24"/>
        </w:rPr>
      </w:pPr>
      <w:r w:rsidRPr="002E7C84">
        <w:rPr>
          <w:rFonts w:ascii="Times New Roman" w:hAnsi="Times New Roman"/>
          <w:sz w:val="24"/>
          <w:szCs w:val="24"/>
        </w:rPr>
        <w:t>The rule also p</w:t>
      </w:r>
      <w:r w:rsidR="00366EA2" w:rsidRPr="002E7C84">
        <w:rPr>
          <w:rFonts w:ascii="Times New Roman" w:hAnsi="Times New Roman"/>
          <w:sz w:val="24"/>
          <w:szCs w:val="24"/>
        </w:rPr>
        <w:t xml:space="preserve">rovides clarifying language to </w:t>
      </w:r>
      <w:r w:rsidR="00ED13A1" w:rsidRPr="002E7C84">
        <w:rPr>
          <w:rFonts w:ascii="Times New Roman" w:hAnsi="Times New Roman"/>
          <w:sz w:val="24"/>
          <w:szCs w:val="24"/>
        </w:rPr>
        <w:t>indicate</w:t>
      </w:r>
      <w:r w:rsidR="00366EA2" w:rsidRPr="002E7C84">
        <w:rPr>
          <w:rFonts w:ascii="Times New Roman" w:hAnsi="Times New Roman"/>
          <w:sz w:val="24"/>
          <w:szCs w:val="24"/>
        </w:rPr>
        <w:t xml:space="preserve"> that any person or their representative may file a complaint based on discrimination and</w:t>
      </w:r>
      <w:r w:rsidR="00ED13A1" w:rsidRPr="002E7C84">
        <w:rPr>
          <w:rFonts w:ascii="Times New Roman" w:hAnsi="Times New Roman"/>
          <w:sz w:val="24"/>
          <w:szCs w:val="24"/>
        </w:rPr>
        <w:t>/or</w:t>
      </w:r>
      <w:r w:rsidR="00366EA2" w:rsidRPr="002E7C84">
        <w:rPr>
          <w:rFonts w:ascii="Times New Roman" w:hAnsi="Times New Roman"/>
          <w:sz w:val="24"/>
          <w:szCs w:val="24"/>
        </w:rPr>
        <w:t xml:space="preserve"> retaliation.</w:t>
      </w:r>
    </w:p>
    <w:p w:rsidR="002E7C84" w:rsidRDefault="002E7C84" w:rsidP="002E7C84">
      <w:pPr>
        <w:keepNext/>
        <w:keepLines/>
        <w:tabs>
          <w:tab w:val="left" w:pos="360"/>
        </w:tabs>
        <w:autoSpaceDE w:val="0"/>
        <w:autoSpaceDN w:val="0"/>
        <w:adjustRightInd w:val="0"/>
        <w:spacing w:after="0" w:line="240" w:lineRule="auto"/>
        <w:rPr>
          <w:rFonts w:ascii="Times New Roman" w:hAnsi="Times New Roman"/>
          <w:sz w:val="24"/>
          <w:szCs w:val="24"/>
        </w:rPr>
      </w:pPr>
    </w:p>
    <w:p w:rsidR="00366EA2" w:rsidRPr="002E7C84" w:rsidRDefault="001E0F2E" w:rsidP="002E7C84">
      <w:pPr>
        <w:keepNext/>
        <w:keepLines/>
        <w:tabs>
          <w:tab w:val="left" w:pos="360"/>
        </w:tabs>
        <w:autoSpaceDE w:val="0"/>
        <w:autoSpaceDN w:val="0"/>
        <w:adjustRightInd w:val="0"/>
        <w:spacing w:after="0" w:line="240" w:lineRule="auto"/>
        <w:rPr>
          <w:rFonts w:ascii="Times New Roman" w:hAnsi="Times New Roman"/>
          <w:sz w:val="24"/>
          <w:szCs w:val="24"/>
        </w:rPr>
      </w:pPr>
      <w:r w:rsidRPr="002E7C84">
        <w:rPr>
          <w:rFonts w:ascii="Times New Roman" w:hAnsi="Times New Roman"/>
          <w:sz w:val="24"/>
          <w:szCs w:val="24"/>
        </w:rPr>
        <w:t>The rule s</w:t>
      </w:r>
      <w:r w:rsidR="00ED13A1" w:rsidRPr="002E7C84">
        <w:rPr>
          <w:rFonts w:ascii="Times New Roman" w:hAnsi="Times New Roman"/>
          <w:sz w:val="24"/>
          <w:szCs w:val="24"/>
        </w:rPr>
        <w:t xml:space="preserve">lightly modifies language to make clear that complainants and recipients may use </w:t>
      </w:r>
      <w:r w:rsidR="00E024A1" w:rsidRPr="002E7C84">
        <w:rPr>
          <w:rFonts w:ascii="Times New Roman" w:hAnsi="Times New Roman"/>
          <w:sz w:val="24"/>
          <w:szCs w:val="24"/>
        </w:rPr>
        <w:t>other</w:t>
      </w:r>
      <w:r w:rsidR="00ED13A1" w:rsidRPr="002E7C84">
        <w:rPr>
          <w:rFonts w:ascii="Times New Roman" w:hAnsi="Times New Roman"/>
          <w:sz w:val="24"/>
          <w:szCs w:val="24"/>
        </w:rPr>
        <w:t xml:space="preserve"> form</w:t>
      </w:r>
      <w:r w:rsidR="00E024A1" w:rsidRPr="002E7C84">
        <w:rPr>
          <w:rFonts w:ascii="Times New Roman" w:hAnsi="Times New Roman"/>
          <w:sz w:val="24"/>
          <w:szCs w:val="24"/>
        </w:rPr>
        <w:t>s</w:t>
      </w:r>
      <w:r w:rsidR="00ED13A1" w:rsidRPr="002E7C84">
        <w:rPr>
          <w:rFonts w:ascii="Times New Roman" w:hAnsi="Times New Roman"/>
          <w:sz w:val="24"/>
          <w:szCs w:val="24"/>
        </w:rPr>
        <w:t xml:space="preserve"> of alternative dispute resolution, rather than mediation alone, to resolve complaints so as to expand the options available to achieve resolution</w:t>
      </w:r>
      <w:r w:rsidR="00366EA2" w:rsidRPr="001B274E">
        <w:t xml:space="preserve">. </w:t>
      </w:r>
    </w:p>
    <w:p w:rsidR="002250BE" w:rsidRPr="007D7A90" w:rsidRDefault="002250BE" w:rsidP="004D3C6C">
      <w:pPr>
        <w:spacing w:after="0" w:line="240" w:lineRule="auto"/>
        <w:rPr>
          <w:rFonts w:ascii="Times New Roman" w:hAnsi="Times New Roman"/>
          <w:b/>
          <w:sz w:val="24"/>
        </w:rPr>
      </w:pPr>
    </w:p>
    <w:p w:rsidR="007D7A90" w:rsidRPr="002250BE" w:rsidRDefault="00DE4869" w:rsidP="004D3C6C">
      <w:pPr>
        <w:spacing w:after="0" w:line="240" w:lineRule="auto"/>
        <w:rPr>
          <w:rFonts w:ascii="Times New Roman" w:hAnsi="Times New Roman"/>
          <w:b/>
          <w:sz w:val="24"/>
        </w:rPr>
      </w:pPr>
      <w:r>
        <w:rPr>
          <w:rFonts w:ascii="Times New Roman" w:hAnsi="Times New Roman"/>
          <w:b/>
          <w:sz w:val="24"/>
        </w:rPr>
        <w:t>How d</w:t>
      </w:r>
      <w:r w:rsidR="007D7A90">
        <w:rPr>
          <w:rFonts w:ascii="Times New Roman" w:hAnsi="Times New Roman"/>
          <w:b/>
          <w:sz w:val="24"/>
        </w:rPr>
        <w:t>oes the rule</w:t>
      </w:r>
      <w:r w:rsidR="007D7A90" w:rsidRPr="007D7A90">
        <w:rPr>
          <w:rFonts w:ascii="Times New Roman" w:hAnsi="Times New Roman"/>
          <w:b/>
          <w:sz w:val="24"/>
        </w:rPr>
        <w:t xml:space="preserve"> ensure that </w:t>
      </w:r>
      <w:r w:rsidR="00FC43AF" w:rsidRPr="007D7A90">
        <w:rPr>
          <w:rFonts w:ascii="Times New Roman" w:hAnsi="Times New Roman"/>
          <w:b/>
          <w:sz w:val="24"/>
        </w:rPr>
        <w:t>American Job Centers</w:t>
      </w:r>
      <w:r w:rsidR="00FC43AF">
        <w:rPr>
          <w:rFonts w:ascii="Times New Roman" w:hAnsi="Times New Roman"/>
          <w:b/>
          <w:sz w:val="24"/>
        </w:rPr>
        <w:t xml:space="preserve"> </w:t>
      </w:r>
      <w:r w:rsidR="005251A3">
        <w:rPr>
          <w:rFonts w:ascii="Times New Roman" w:hAnsi="Times New Roman"/>
          <w:b/>
          <w:sz w:val="24"/>
        </w:rPr>
        <w:t>(</w:t>
      </w:r>
      <w:r w:rsidR="00FC43AF">
        <w:rPr>
          <w:rFonts w:ascii="Times New Roman" w:hAnsi="Times New Roman"/>
          <w:b/>
          <w:sz w:val="24"/>
        </w:rPr>
        <w:t>one-stop centers</w:t>
      </w:r>
      <w:r w:rsidR="005251A3">
        <w:rPr>
          <w:rFonts w:ascii="Times New Roman" w:hAnsi="Times New Roman"/>
          <w:b/>
          <w:sz w:val="24"/>
        </w:rPr>
        <w:t xml:space="preserve">) </w:t>
      </w:r>
      <w:r w:rsidR="007D7A90" w:rsidRPr="007D7A90">
        <w:rPr>
          <w:rFonts w:ascii="Times New Roman" w:hAnsi="Times New Roman"/>
          <w:b/>
          <w:sz w:val="24"/>
        </w:rPr>
        <w:t xml:space="preserve">are accessible to people </w:t>
      </w:r>
      <w:r w:rsidR="007D7A90" w:rsidRPr="002250BE">
        <w:rPr>
          <w:rFonts w:ascii="Times New Roman" w:hAnsi="Times New Roman"/>
          <w:b/>
          <w:sz w:val="24"/>
        </w:rPr>
        <w:t>with disabilities?</w:t>
      </w:r>
    </w:p>
    <w:p w:rsidR="007D7A90" w:rsidRPr="002250BE" w:rsidRDefault="007D7A90" w:rsidP="004D3C6C">
      <w:pPr>
        <w:spacing w:after="0" w:line="240" w:lineRule="auto"/>
        <w:rPr>
          <w:rFonts w:ascii="Times New Roman" w:hAnsi="Times New Roman"/>
          <w:sz w:val="24"/>
        </w:rPr>
      </w:pPr>
    </w:p>
    <w:p w:rsidR="007D7A90" w:rsidRDefault="0099047D" w:rsidP="004D3C6C">
      <w:pPr>
        <w:spacing w:after="0" w:line="240" w:lineRule="auto"/>
        <w:rPr>
          <w:rFonts w:ascii="Times New Roman" w:hAnsi="Times New Roman"/>
          <w:sz w:val="24"/>
          <w:lang w:val="en"/>
        </w:rPr>
      </w:pPr>
      <w:r w:rsidRPr="002250BE">
        <w:rPr>
          <w:rFonts w:ascii="Times New Roman" w:hAnsi="Times New Roman"/>
          <w:sz w:val="24"/>
          <w:lang w:val="en"/>
        </w:rPr>
        <w:t xml:space="preserve">All </w:t>
      </w:r>
      <w:r w:rsidR="00FC43AF">
        <w:rPr>
          <w:rFonts w:ascii="Times New Roman" w:hAnsi="Times New Roman"/>
          <w:sz w:val="24"/>
          <w:lang w:val="en"/>
        </w:rPr>
        <w:t>American Job</w:t>
      </w:r>
      <w:r w:rsidR="000D7FD4">
        <w:rPr>
          <w:rFonts w:ascii="Times New Roman" w:hAnsi="Times New Roman"/>
          <w:sz w:val="24"/>
          <w:lang w:val="en"/>
        </w:rPr>
        <w:t xml:space="preserve"> </w:t>
      </w:r>
      <w:r w:rsidR="00FC43AF">
        <w:rPr>
          <w:rFonts w:ascii="Times New Roman" w:hAnsi="Times New Roman"/>
          <w:sz w:val="24"/>
          <w:lang w:val="en"/>
        </w:rPr>
        <w:t>C</w:t>
      </w:r>
      <w:r w:rsidR="000D7FD4">
        <w:rPr>
          <w:rFonts w:ascii="Times New Roman" w:hAnsi="Times New Roman"/>
          <w:sz w:val="24"/>
          <w:lang w:val="en"/>
        </w:rPr>
        <w:t>enter</w:t>
      </w:r>
      <w:r w:rsidRPr="002250BE">
        <w:rPr>
          <w:rFonts w:ascii="Times New Roman" w:hAnsi="Times New Roman"/>
          <w:sz w:val="24"/>
          <w:lang w:val="en"/>
        </w:rPr>
        <w:t xml:space="preserve"> </w:t>
      </w:r>
      <w:r w:rsidR="0053058F">
        <w:rPr>
          <w:rFonts w:ascii="Times New Roman" w:hAnsi="Times New Roman"/>
          <w:sz w:val="24"/>
          <w:lang w:val="en"/>
        </w:rPr>
        <w:t xml:space="preserve">(one-stop center) </w:t>
      </w:r>
      <w:r w:rsidRPr="002250BE">
        <w:rPr>
          <w:rFonts w:ascii="Times New Roman" w:hAnsi="Times New Roman"/>
          <w:sz w:val="24"/>
          <w:lang w:val="en"/>
        </w:rPr>
        <w:t xml:space="preserve">programs and activities </w:t>
      </w:r>
      <w:r w:rsidR="00E906CA">
        <w:rPr>
          <w:rFonts w:ascii="Times New Roman" w:hAnsi="Times New Roman"/>
          <w:sz w:val="24"/>
          <w:lang w:val="en"/>
        </w:rPr>
        <w:t xml:space="preserve">were covered by the previous </w:t>
      </w:r>
      <w:r w:rsidR="00D72B5B">
        <w:rPr>
          <w:rFonts w:ascii="Times New Roman" w:hAnsi="Times New Roman"/>
          <w:sz w:val="24"/>
          <w:lang w:val="en"/>
        </w:rPr>
        <w:t>S</w:t>
      </w:r>
      <w:r w:rsidR="00E906CA">
        <w:rPr>
          <w:rFonts w:ascii="Times New Roman" w:hAnsi="Times New Roman"/>
          <w:sz w:val="24"/>
          <w:lang w:val="en"/>
        </w:rPr>
        <w:t xml:space="preserve">ection 188 rules, and </w:t>
      </w:r>
      <w:r w:rsidR="000B41C3" w:rsidRPr="002250BE">
        <w:rPr>
          <w:rFonts w:ascii="Times New Roman" w:hAnsi="Times New Roman"/>
          <w:sz w:val="24"/>
          <w:lang w:val="en"/>
        </w:rPr>
        <w:t>are covered by th</w:t>
      </w:r>
      <w:r w:rsidR="00E906CA">
        <w:rPr>
          <w:rFonts w:ascii="Times New Roman" w:hAnsi="Times New Roman"/>
          <w:sz w:val="24"/>
          <w:lang w:val="en"/>
        </w:rPr>
        <w:t>is</w:t>
      </w:r>
      <w:r w:rsidR="000B41C3" w:rsidRPr="002250BE">
        <w:rPr>
          <w:rFonts w:ascii="Times New Roman" w:hAnsi="Times New Roman"/>
          <w:sz w:val="24"/>
          <w:lang w:val="en"/>
        </w:rPr>
        <w:t xml:space="preserve"> updated rule</w:t>
      </w:r>
      <w:r w:rsidR="00E906CA">
        <w:rPr>
          <w:rFonts w:ascii="Times New Roman" w:hAnsi="Times New Roman"/>
          <w:sz w:val="24"/>
          <w:lang w:val="en"/>
        </w:rPr>
        <w:t xml:space="preserve"> as well</w:t>
      </w:r>
      <w:r w:rsidR="000B41C3" w:rsidRPr="002250BE">
        <w:rPr>
          <w:rFonts w:ascii="Times New Roman" w:hAnsi="Times New Roman"/>
          <w:sz w:val="24"/>
          <w:lang w:val="en"/>
        </w:rPr>
        <w:t>.  Under th</w:t>
      </w:r>
      <w:r w:rsidR="00D72B5B">
        <w:rPr>
          <w:rFonts w:ascii="Times New Roman" w:hAnsi="Times New Roman"/>
          <w:sz w:val="24"/>
          <w:lang w:val="en"/>
        </w:rPr>
        <w:t>is</w:t>
      </w:r>
      <w:r w:rsidR="000B41C3" w:rsidRPr="002250BE">
        <w:rPr>
          <w:rFonts w:ascii="Times New Roman" w:hAnsi="Times New Roman"/>
          <w:sz w:val="24"/>
          <w:lang w:val="en"/>
        </w:rPr>
        <w:t xml:space="preserve"> rule, they </w:t>
      </w:r>
      <w:r w:rsidRPr="002250BE">
        <w:rPr>
          <w:rFonts w:ascii="Times New Roman" w:hAnsi="Times New Roman"/>
          <w:sz w:val="24"/>
          <w:lang w:val="en"/>
        </w:rPr>
        <w:t xml:space="preserve">are required to provide reasonable accommodations for individuals with </w:t>
      </w:r>
      <w:r w:rsidR="00A75F45" w:rsidRPr="002250BE">
        <w:rPr>
          <w:rFonts w:ascii="Times New Roman" w:hAnsi="Times New Roman"/>
          <w:sz w:val="24"/>
          <w:lang w:val="en"/>
        </w:rPr>
        <w:t>disabilities;</w:t>
      </w:r>
      <w:r w:rsidRPr="002250BE">
        <w:rPr>
          <w:rFonts w:ascii="Times New Roman" w:hAnsi="Times New Roman"/>
          <w:sz w:val="24"/>
          <w:lang w:val="en"/>
        </w:rPr>
        <w:t xml:space="preserve"> make reasonable modifications to poli</w:t>
      </w:r>
      <w:r w:rsidR="00A75F45" w:rsidRPr="002250BE">
        <w:rPr>
          <w:rFonts w:ascii="Times New Roman" w:hAnsi="Times New Roman"/>
          <w:sz w:val="24"/>
          <w:lang w:val="en"/>
        </w:rPr>
        <w:t>cies, practices, and procedures;</w:t>
      </w:r>
      <w:r w:rsidRPr="002250BE">
        <w:rPr>
          <w:rFonts w:ascii="Times New Roman" w:hAnsi="Times New Roman"/>
          <w:sz w:val="24"/>
          <w:lang w:val="en"/>
        </w:rPr>
        <w:t xml:space="preserve"> administer programs in the most integrated s</w:t>
      </w:r>
      <w:r w:rsidR="00A75F45" w:rsidRPr="002250BE">
        <w:rPr>
          <w:rFonts w:ascii="Times New Roman" w:hAnsi="Times New Roman"/>
          <w:sz w:val="24"/>
          <w:lang w:val="en"/>
        </w:rPr>
        <w:t>etting appropriate;</w:t>
      </w:r>
      <w:r w:rsidRPr="002250BE">
        <w:rPr>
          <w:rFonts w:ascii="Times New Roman" w:hAnsi="Times New Roman"/>
          <w:sz w:val="24"/>
          <w:lang w:val="en"/>
        </w:rPr>
        <w:t xml:space="preserve"> and provide auxiliary aids and services where necessary.  In addition, </w:t>
      </w:r>
      <w:r w:rsidR="000B41C3" w:rsidRPr="002250BE">
        <w:rPr>
          <w:rFonts w:ascii="Times New Roman" w:hAnsi="Times New Roman"/>
          <w:sz w:val="24"/>
          <w:lang w:val="en"/>
        </w:rPr>
        <w:t xml:space="preserve">under the rule, </w:t>
      </w:r>
      <w:r w:rsidRPr="002250BE">
        <w:rPr>
          <w:rFonts w:ascii="Times New Roman" w:hAnsi="Times New Roman"/>
          <w:sz w:val="24"/>
          <w:lang w:val="en"/>
        </w:rPr>
        <w:t xml:space="preserve">all </w:t>
      </w:r>
      <w:r w:rsidR="00FC43AF">
        <w:rPr>
          <w:rFonts w:ascii="Times New Roman" w:hAnsi="Times New Roman"/>
          <w:sz w:val="24"/>
          <w:lang w:val="en"/>
        </w:rPr>
        <w:t>American Job C</w:t>
      </w:r>
      <w:r w:rsidR="000D7FD4">
        <w:rPr>
          <w:rFonts w:ascii="Times New Roman" w:hAnsi="Times New Roman"/>
          <w:sz w:val="24"/>
          <w:lang w:val="en"/>
        </w:rPr>
        <w:t>enters</w:t>
      </w:r>
      <w:r w:rsidR="000D7FD4" w:rsidRPr="002250BE">
        <w:rPr>
          <w:rFonts w:ascii="Times New Roman" w:hAnsi="Times New Roman"/>
          <w:sz w:val="24"/>
          <w:lang w:val="en"/>
        </w:rPr>
        <w:t xml:space="preserve"> </w:t>
      </w:r>
      <w:r w:rsidRPr="002250BE">
        <w:rPr>
          <w:rFonts w:ascii="Times New Roman" w:hAnsi="Times New Roman"/>
          <w:sz w:val="24"/>
          <w:lang w:val="en"/>
        </w:rPr>
        <w:t>are required to comply wi</w:t>
      </w:r>
      <w:r w:rsidR="00755B70" w:rsidRPr="002250BE">
        <w:rPr>
          <w:rFonts w:ascii="Times New Roman" w:hAnsi="Times New Roman"/>
          <w:sz w:val="24"/>
          <w:lang w:val="en"/>
        </w:rPr>
        <w:t>t</w:t>
      </w:r>
      <w:r w:rsidRPr="002250BE">
        <w:rPr>
          <w:rFonts w:ascii="Times New Roman" w:hAnsi="Times New Roman"/>
          <w:sz w:val="24"/>
          <w:lang w:val="en"/>
        </w:rPr>
        <w:t xml:space="preserve">h the applicable </w:t>
      </w:r>
      <w:r w:rsidR="008649A2">
        <w:rPr>
          <w:rFonts w:ascii="Times New Roman" w:hAnsi="Times New Roman"/>
          <w:sz w:val="24"/>
          <w:lang w:val="en"/>
        </w:rPr>
        <w:t>F</w:t>
      </w:r>
      <w:r w:rsidRPr="002250BE">
        <w:rPr>
          <w:rFonts w:ascii="Times New Roman" w:hAnsi="Times New Roman"/>
          <w:sz w:val="24"/>
          <w:lang w:val="en"/>
        </w:rPr>
        <w:t>ederal physical a</w:t>
      </w:r>
      <w:r w:rsidR="00A75F45" w:rsidRPr="002250BE">
        <w:rPr>
          <w:rFonts w:ascii="Times New Roman" w:hAnsi="Times New Roman"/>
          <w:sz w:val="24"/>
          <w:lang w:val="en"/>
        </w:rPr>
        <w:t>ccessibility standards</w:t>
      </w:r>
      <w:r w:rsidRPr="002250BE">
        <w:rPr>
          <w:rFonts w:ascii="Times New Roman" w:hAnsi="Times New Roman"/>
          <w:sz w:val="24"/>
          <w:lang w:val="en"/>
        </w:rPr>
        <w:t xml:space="preserve"> and cannot deny access to a service, program, or activity because the</w:t>
      </w:r>
      <w:r w:rsidR="00A75F45" w:rsidRPr="002250BE">
        <w:rPr>
          <w:rFonts w:ascii="Times New Roman" w:hAnsi="Times New Roman"/>
          <w:sz w:val="24"/>
          <w:lang w:val="en"/>
        </w:rPr>
        <w:t>ir</w:t>
      </w:r>
      <w:r w:rsidRPr="002250BE">
        <w:rPr>
          <w:rFonts w:ascii="Times New Roman" w:hAnsi="Times New Roman"/>
          <w:sz w:val="24"/>
          <w:lang w:val="en"/>
        </w:rPr>
        <w:t xml:space="preserve"> facilities are inaccessible or unusable by individuals with disabilities.  </w:t>
      </w:r>
      <w:r w:rsidR="00A75F45" w:rsidRPr="002250BE">
        <w:rPr>
          <w:rFonts w:ascii="Times New Roman" w:hAnsi="Times New Roman"/>
          <w:sz w:val="24"/>
          <w:lang w:val="en"/>
        </w:rPr>
        <w:t xml:space="preserve">And, </w:t>
      </w:r>
      <w:r w:rsidR="000B41C3" w:rsidRPr="002250BE">
        <w:rPr>
          <w:rFonts w:ascii="Times New Roman" w:hAnsi="Times New Roman"/>
          <w:sz w:val="24"/>
          <w:lang w:val="en"/>
        </w:rPr>
        <w:t xml:space="preserve">the rule provides that </w:t>
      </w:r>
      <w:r w:rsidR="00FC43AF">
        <w:rPr>
          <w:rFonts w:ascii="Times New Roman" w:hAnsi="Times New Roman"/>
          <w:sz w:val="24"/>
          <w:lang w:val="en"/>
        </w:rPr>
        <w:t>American Job C</w:t>
      </w:r>
      <w:r w:rsidR="000D7FD4">
        <w:rPr>
          <w:rFonts w:ascii="Times New Roman" w:hAnsi="Times New Roman"/>
          <w:sz w:val="24"/>
          <w:lang w:val="en"/>
        </w:rPr>
        <w:t>enters</w:t>
      </w:r>
      <w:r w:rsidR="000D7FD4" w:rsidRPr="002250BE">
        <w:rPr>
          <w:rFonts w:ascii="Times New Roman" w:hAnsi="Times New Roman"/>
          <w:sz w:val="24"/>
          <w:lang w:val="en"/>
        </w:rPr>
        <w:t xml:space="preserve"> </w:t>
      </w:r>
      <w:r w:rsidRPr="002250BE">
        <w:rPr>
          <w:rFonts w:ascii="Times New Roman" w:hAnsi="Times New Roman"/>
          <w:sz w:val="24"/>
          <w:lang w:val="en"/>
        </w:rPr>
        <w:t xml:space="preserve">must </w:t>
      </w:r>
      <w:r w:rsidR="008649A2">
        <w:rPr>
          <w:rFonts w:ascii="Times New Roman" w:hAnsi="Times New Roman"/>
          <w:sz w:val="24"/>
          <w:lang w:val="en"/>
        </w:rPr>
        <w:t>use</w:t>
      </w:r>
      <w:r w:rsidR="008649A2" w:rsidRPr="002250BE">
        <w:rPr>
          <w:rFonts w:ascii="Times New Roman" w:hAnsi="Times New Roman"/>
          <w:sz w:val="24"/>
          <w:lang w:val="en"/>
        </w:rPr>
        <w:t xml:space="preserve"> </w:t>
      </w:r>
      <w:r w:rsidRPr="002250BE">
        <w:rPr>
          <w:rFonts w:ascii="Times New Roman" w:hAnsi="Times New Roman"/>
          <w:sz w:val="24"/>
          <w:lang w:val="en"/>
        </w:rPr>
        <w:t>electronic and information technology which incorporate</w:t>
      </w:r>
      <w:r w:rsidR="00755B70" w:rsidRPr="002250BE">
        <w:rPr>
          <w:rFonts w:ascii="Times New Roman" w:hAnsi="Times New Roman"/>
          <w:sz w:val="24"/>
          <w:lang w:val="en"/>
        </w:rPr>
        <w:t>s</w:t>
      </w:r>
      <w:r w:rsidRPr="002250BE">
        <w:rPr>
          <w:rFonts w:ascii="Times New Roman" w:hAnsi="Times New Roman"/>
          <w:sz w:val="24"/>
          <w:lang w:val="en"/>
        </w:rPr>
        <w:t xml:space="preserve"> accessibility features for individuals with disabilities. </w:t>
      </w:r>
    </w:p>
    <w:p w:rsidR="002E7C84" w:rsidRPr="002250BE" w:rsidRDefault="002E7C84" w:rsidP="004D3C6C">
      <w:pPr>
        <w:spacing w:after="0" w:line="240" w:lineRule="auto"/>
        <w:rPr>
          <w:rFonts w:ascii="Times New Roman" w:hAnsi="Times New Roman"/>
          <w:sz w:val="24"/>
          <w:lang w:val="en"/>
        </w:rPr>
      </w:pPr>
    </w:p>
    <w:p w:rsidR="00257E23" w:rsidRPr="00257E23" w:rsidRDefault="00257E23" w:rsidP="00257E23">
      <w:pPr>
        <w:rPr>
          <w:rFonts w:ascii="Times New Roman" w:hAnsi="Times New Roman" w:cs="Times New Roman"/>
          <w:b/>
          <w:sz w:val="24"/>
          <w:szCs w:val="24"/>
        </w:rPr>
      </w:pPr>
      <w:r w:rsidRPr="00646824">
        <w:rPr>
          <w:rFonts w:ascii="Times New Roman" w:hAnsi="Times New Roman" w:cs="Times New Roman"/>
          <w:b/>
          <w:sz w:val="24"/>
          <w:szCs w:val="24"/>
        </w:rPr>
        <w:t>How does this final rule interact with the apprenticeship EEO rules that the Department is in the process of updating?</w:t>
      </w:r>
    </w:p>
    <w:p w:rsidR="002E7C84" w:rsidRPr="00692D0E" w:rsidRDefault="00257E23" w:rsidP="00692D0E">
      <w:pPr>
        <w:rPr>
          <w:rFonts w:ascii="Times New Roman" w:hAnsi="Times New Roman" w:cs="Times New Roman"/>
          <w:sz w:val="24"/>
          <w:szCs w:val="24"/>
        </w:rPr>
      </w:pPr>
      <w:r w:rsidRPr="00257E23">
        <w:t xml:space="preserve">Some apprenticeship programs fall under the jurisdiction of the Section 188 regulations, particularly those </w:t>
      </w:r>
      <w:r w:rsidR="003B1AEC">
        <w:t>that</w:t>
      </w:r>
      <w:r w:rsidR="003B1AEC" w:rsidRPr="00257E23">
        <w:t xml:space="preserve"> </w:t>
      </w:r>
      <w:r w:rsidRPr="00257E23">
        <w:t xml:space="preserve">are considered recipients because they are </w:t>
      </w:r>
      <w:r w:rsidR="00D666A6">
        <w:t>American Job Center partners (</w:t>
      </w:r>
      <w:r w:rsidRPr="00257E23">
        <w:t>one-stop partners</w:t>
      </w:r>
      <w:r w:rsidR="00D666A6">
        <w:t>)</w:t>
      </w:r>
      <w:r w:rsidRPr="00257E23">
        <w:t xml:space="preserve"> or Eligible Training Providers under the law.  </w:t>
      </w:r>
      <w:r w:rsidR="000C3D67" w:rsidRPr="000C3D67">
        <w:t>At the time of this Final Rule publication, the Department is continuing to develop the final Apprenticeship EEO rule.</w:t>
      </w:r>
      <w:r w:rsidR="000C3D67">
        <w:t xml:space="preserve">  </w:t>
      </w:r>
      <w:r w:rsidR="000C3D67" w:rsidRPr="000C3D67">
        <w:t xml:space="preserve">It is important to note, however, that </w:t>
      </w:r>
      <w:r w:rsidR="000C3D67">
        <w:t xml:space="preserve">the </w:t>
      </w:r>
      <w:r w:rsidR="000C3D67" w:rsidRPr="000C3D67">
        <w:t xml:space="preserve">requirements of the WIOA Section 188 final rule </w:t>
      </w:r>
      <w:r w:rsidR="000C3D67">
        <w:t xml:space="preserve">and the Apprenticeship EEO rules may </w:t>
      </w:r>
      <w:r w:rsidR="00317167">
        <w:t>have distinct requirements</w:t>
      </w:r>
      <w:r w:rsidR="000C3D67">
        <w:t xml:space="preserve">.  </w:t>
      </w:r>
      <w:r w:rsidR="000C3D67" w:rsidRPr="000C3D67">
        <w:t xml:space="preserve">CRC and </w:t>
      </w:r>
      <w:r w:rsidR="00317167">
        <w:t>the Department's Employment and Training Administration (</w:t>
      </w:r>
      <w:r w:rsidR="000C3D67" w:rsidRPr="000C3D67">
        <w:t>ETA</w:t>
      </w:r>
      <w:r w:rsidR="00317167">
        <w:t>)</w:t>
      </w:r>
      <w:r w:rsidR="000C3D67" w:rsidRPr="000C3D67">
        <w:t xml:space="preserve"> will provide technical assistance to apprenticeship programs to ensure that they are aware of the relevant requirements.</w:t>
      </w:r>
    </w:p>
    <w:p w:rsidR="00257E23" w:rsidRPr="00257E23" w:rsidRDefault="00257E23" w:rsidP="004D3C6C">
      <w:pPr>
        <w:spacing w:after="0" w:line="240" w:lineRule="auto"/>
        <w:rPr>
          <w:rFonts w:ascii="Times New Roman" w:hAnsi="Times New Roman" w:cs="Times New Roman"/>
          <w:b/>
          <w:sz w:val="24"/>
          <w:szCs w:val="24"/>
          <w:lang w:val="en"/>
        </w:rPr>
      </w:pPr>
    </w:p>
    <w:p w:rsidR="00257E23" w:rsidRPr="00257E23" w:rsidRDefault="00257E23" w:rsidP="00257E23">
      <w:pPr>
        <w:rPr>
          <w:rFonts w:ascii="Times New Roman" w:hAnsi="Times New Roman" w:cs="Times New Roman"/>
          <w:b/>
          <w:sz w:val="24"/>
          <w:szCs w:val="24"/>
        </w:rPr>
      </w:pPr>
      <w:r w:rsidRPr="00257E23">
        <w:rPr>
          <w:rFonts w:ascii="Times New Roman" w:hAnsi="Times New Roman" w:cs="Times New Roman"/>
          <w:b/>
          <w:sz w:val="24"/>
          <w:szCs w:val="24"/>
        </w:rPr>
        <w:t>What are the expectations of a State-level Equal Opportunity (EO) Officer?</w:t>
      </w:r>
    </w:p>
    <w:p w:rsidR="00257E23" w:rsidRPr="002E7C84" w:rsidRDefault="00257E23" w:rsidP="002E7C84">
      <w:pPr>
        <w:spacing w:after="0" w:line="240" w:lineRule="auto"/>
        <w:rPr>
          <w:rFonts w:ascii="Times New Roman" w:hAnsi="Times New Roman" w:cs="Times New Roman"/>
          <w:sz w:val="24"/>
          <w:szCs w:val="24"/>
        </w:rPr>
      </w:pPr>
      <w:r w:rsidRPr="002E7C84">
        <w:rPr>
          <w:rFonts w:ascii="Times New Roman" w:hAnsi="Times New Roman" w:cs="Times New Roman"/>
          <w:sz w:val="24"/>
          <w:szCs w:val="24"/>
        </w:rPr>
        <w:t xml:space="preserve">Governors play an essential oversight role in ensuring that the workforce development system is open to all. The rule requires that the Governor designate a State-level EO Officer, who reports </w:t>
      </w:r>
      <w:r w:rsidRPr="002E7C84">
        <w:rPr>
          <w:rFonts w:ascii="Times New Roman" w:hAnsi="Times New Roman" w:cs="Times New Roman"/>
          <w:sz w:val="24"/>
          <w:szCs w:val="24"/>
        </w:rPr>
        <w:lastRenderedPageBreak/>
        <w:t>directly to the Governor.  State-level EO Officers will coordinate State Programs’ compliance</w:t>
      </w:r>
      <w:r w:rsidR="00EC52A5">
        <w:rPr>
          <w:rStyle w:val="FootnoteReference"/>
          <w:rFonts w:ascii="Times New Roman" w:hAnsi="Times New Roman" w:cs="Times New Roman"/>
          <w:sz w:val="24"/>
          <w:szCs w:val="24"/>
        </w:rPr>
        <w:footnoteReference w:id="7"/>
      </w:r>
      <w:r w:rsidRPr="002E7C84">
        <w:rPr>
          <w:rFonts w:ascii="Times New Roman" w:hAnsi="Times New Roman" w:cs="Times New Roman"/>
          <w:sz w:val="24"/>
          <w:szCs w:val="24"/>
        </w:rPr>
        <w:t xml:space="preserve"> with the nondiscrimination and equal opportunity provisions in WIOA under Section 188, including investigating complaints and monitoring nondiscrimination policies. </w:t>
      </w:r>
    </w:p>
    <w:p w:rsidR="002E7C84" w:rsidRDefault="002E7C84" w:rsidP="002E7C84">
      <w:pPr>
        <w:spacing w:after="0" w:line="240" w:lineRule="auto"/>
        <w:rPr>
          <w:rFonts w:ascii="Times New Roman" w:hAnsi="Times New Roman" w:cs="Times New Roman"/>
          <w:sz w:val="24"/>
          <w:szCs w:val="24"/>
        </w:rPr>
      </w:pPr>
    </w:p>
    <w:p w:rsidR="00257E23" w:rsidRPr="002E7C84" w:rsidRDefault="00257E23" w:rsidP="002E7C84">
      <w:pPr>
        <w:spacing w:after="0" w:line="240" w:lineRule="auto"/>
        <w:rPr>
          <w:rFonts w:ascii="Times New Roman" w:hAnsi="Times New Roman" w:cs="Times New Roman"/>
          <w:sz w:val="24"/>
          <w:szCs w:val="24"/>
        </w:rPr>
      </w:pPr>
      <w:r w:rsidRPr="002E7C84">
        <w:rPr>
          <w:rFonts w:ascii="Times New Roman" w:hAnsi="Times New Roman" w:cs="Times New Roman"/>
          <w:sz w:val="24"/>
          <w:szCs w:val="24"/>
        </w:rPr>
        <w:t>The final rule also requires that the State-level EO Officers have the authority, requisite skill, and sufficient staff and resources to carry out their responsibilities</w:t>
      </w:r>
      <w:r w:rsidR="004606FF" w:rsidRPr="002E7C84">
        <w:rPr>
          <w:rFonts w:ascii="Times New Roman" w:hAnsi="Times New Roman" w:cs="Times New Roman"/>
          <w:sz w:val="24"/>
          <w:szCs w:val="24"/>
        </w:rPr>
        <w:t xml:space="preserve"> effectively</w:t>
      </w:r>
      <w:r w:rsidRPr="002E7C84">
        <w:rPr>
          <w:rFonts w:ascii="Times New Roman" w:hAnsi="Times New Roman" w:cs="Times New Roman"/>
          <w:sz w:val="24"/>
          <w:szCs w:val="24"/>
        </w:rPr>
        <w:t>.  These requirements are designed to provide the State-level EO Officer with sufficient ability to fulfill the obligation to coordinate State Program-wide compliance with the nondiscrimination and equal opportunity provisions in WIOA.</w:t>
      </w:r>
    </w:p>
    <w:p w:rsidR="00257E23" w:rsidRDefault="00257E23" w:rsidP="004D3C6C">
      <w:pPr>
        <w:spacing w:after="0" w:line="240" w:lineRule="auto"/>
        <w:rPr>
          <w:rFonts w:ascii="Times New Roman" w:hAnsi="Times New Roman"/>
          <w:b/>
          <w:sz w:val="24"/>
          <w:lang w:val="en"/>
        </w:rPr>
      </w:pPr>
    </w:p>
    <w:p w:rsidR="00A015B5" w:rsidRPr="00A015B5" w:rsidRDefault="00A015B5" w:rsidP="004D3C6C">
      <w:pPr>
        <w:spacing w:after="0" w:line="240" w:lineRule="auto"/>
        <w:rPr>
          <w:rFonts w:ascii="Times New Roman" w:hAnsi="Times New Roman"/>
          <w:sz w:val="24"/>
          <w:lang w:val="en"/>
        </w:rPr>
      </w:pPr>
    </w:p>
    <w:sectPr w:rsidR="00A015B5" w:rsidRPr="00A015B5">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3D38" w:rsidRDefault="00FA3D38" w:rsidP="00C1741A">
      <w:pPr>
        <w:spacing w:after="0" w:line="240" w:lineRule="auto"/>
      </w:pPr>
      <w:r>
        <w:separator/>
      </w:r>
    </w:p>
  </w:endnote>
  <w:endnote w:type="continuationSeparator" w:id="0">
    <w:p w:rsidR="00FA3D38" w:rsidRDefault="00FA3D38" w:rsidP="00C1741A">
      <w:pPr>
        <w:spacing w:after="0" w:line="240" w:lineRule="auto"/>
      </w:pPr>
      <w:r>
        <w:continuationSeparator/>
      </w:r>
    </w:p>
  </w:endnote>
  <w:endnote w:type="continuationNotice" w:id="1">
    <w:p w:rsidR="00FA3D38" w:rsidRDefault="00FA3D3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143" w:rsidRDefault="006541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AEC" w:rsidRPr="00654143" w:rsidRDefault="003B1AEC" w:rsidP="0065414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143" w:rsidRDefault="006541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3D38" w:rsidRDefault="00FA3D38" w:rsidP="00C1741A">
      <w:pPr>
        <w:spacing w:after="0" w:line="240" w:lineRule="auto"/>
      </w:pPr>
      <w:r>
        <w:separator/>
      </w:r>
    </w:p>
  </w:footnote>
  <w:footnote w:type="continuationSeparator" w:id="0">
    <w:p w:rsidR="00FA3D38" w:rsidRDefault="00FA3D38" w:rsidP="00C1741A">
      <w:pPr>
        <w:spacing w:after="0" w:line="240" w:lineRule="auto"/>
      </w:pPr>
      <w:r>
        <w:continuationSeparator/>
      </w:r>
    </w:p>
  </w:footnote>
  <w:footnote w:type="continuationNotice" w:id="1">
    <w:p w:rsidR="00FA3D38" w:rsidRDefault="00FA3D38">
      <w:pPr>
        <w:spacing w:after="0" w:line="240" w:lineRule="auto"/>
      </w:pPr>
    </w:p>
  </w:footnote>
  <w:footnote w:id="2">
    <w:p w:rsidR="003B1AEC" w:rsidRDefault="003B1AEC" w:rsidP="00DE45C6">
      <w:pPr>
        <w:pStyle w:val="FootnoteText"/>
      </w:pPr>
      <w:r>
        <w:rPr>
          <w:rStyle w:val="FootnoteReference"/>
        </w:rPr>
        <w:footnoteRef/>
      </w:r>
      <w:r>
        <w:t xml:space="preserve"> </w:t>
      </w:r>
      <w:r w:rsidRPr="00DE45C6">
        <w:rPr>
          <w:i/>
        </w:rPr>
        <w:t>See</w:t>
      </w:r>
      <w:r>
        <w:t xml:space="preserve"> § 38.4(x)(5), (y)(5).</w:t>
      </w:r>
    </w:p>
  </w:footnote>
  <w:footnote w:id="3">
    <w:p w:rsidR="003B1AEC" w:rsidRDefault="003B1AEC" w:rsidP="00DE45C6">
      <w:pPr>
        <w:pStyle w:val="FootnoteText"/>
      </w:pPr>
      <w:r>
        <w:rPr>
          <w:rStyle w:val="FootnoteReference"/>
        </w:rPr>
        <w:footnoteRef/>
      </w:r>
      <w:r>
        <w:t xml:space="preserve"> Section 38.4(zz)(6) (service providers, including eligible training providers, are recipients); </w:t>
      </w:r>
      <w:r w:rsidRPr="00045693">
        <w:rPr>
          <w:u w:val="single"/>
        </w:rPr>
        <w:t>see also</w:t>
      </w:r>
      <w:r>
        <w:t xml:space="preserve"> § 38.4(ggg) (defining “service provider”).</w:t>
      </w:r>
    </w:p>
  </w:footnote>
  <w:footnote w:id="4">
    <w:p w:rsidR="003B1AEC" w:rsidRDefault="003B1AEC" w:rsidP="00DE45C6">
      <w:pPr>
        <w:pStyle w:val="FootnoteText"/>
      </w:pPr>
      <w:r>
        <w:rPr>
          <w:rStyle w:val="FootnoteReference"/>
        </w:rPr>
        <w:footnoteRef/>
      </w:r>
      <w:r>
        <w:t xml:space="preserve"> Section 38.2(a)(2).</w:t>
      </w:r>
    </w:p>
  </w:footnote>
  <w:footnote w:id="5">
    <w:p w:rsidR="003B1AEC" w:rsidRPr="00AE3425" w:rsidRDefault="003B1AEC" w:rsidP="00DE45C6">
      <w:pPr>
        <w:pStyle w:val="FootnoteText"/>
      </w:pPr>
      <w:r>
        <w:rPr>
          <w:rStyle w:val="FootnoteReference"/>
        </w:rPr>
        <w:footnoteRef/>
      </w:r>
      <w:r>
        <w:t xml:space="preserve"> </w:t>
      </w:r>
      <w:r w:rsidRPr="00DE45C6">
        <w:rPr>
          <w:i/>
        </w:rPr>
        <w:t>See</w:t>
      </w:r>
      <w:r w:rsidRPr="00E07757">
        <w:t xml:space="preserve"> </w:t>
      </w:r>
      <w:r>
        <w:t>29 U.S.C. 3151.</w:t>
      </w:r>
    </w:p>
  </w:footnote>
  <w:footnote w:id="6">
    <w:p w:rsidR="003B1AEC" w:rsidRDefault="003B1AEC" w:rsidP="00DE45C6">
      <w:pPr>
        <w:pStyle w:val="FootnoteText"/>
      </w:pPr>
      <w:r>
        <w:rPr>
          <w:rStyle w:val="FootnoteReference"/>
        </w:rPr>
        <w:footnoteRef/>
      </w:r>
      <w:r>
        <w:t xml:space="preserve"> </w:t>
      </w:r>
      <w:r w:rsidRPr="008D0B8D">
        <w:t>Please note that this sentence is limited in scope as to whether an entity is a one-stop additional partner subject to this regulation.</w:t>
      </w:r>
      <w:r>
        <w:t xml:space="preserve"> </w:t>
      </w:r>
      <w:r w:rsidRPr="008D0B8D">
        <w:t>Even if an entity does not qualify as</w:t>
      </w:r>
      <w:r>
        <w:t xml:space="preserve"> a one-stop additional partner, </w:t>
      </w:r>
      <w:r w:rsidRPr="008D0B8D">
        <w:t>that entity might still be subject to the requirements of this regulation if it is otherwise a recipient of financial assistance under Title I of WIOA.</w:t>
      </w:r>
      <w:r>
        <w:t xml:space="preserve"> </w:t>
      </w:r>
    </w:p>
  </w:footnote>
  <w:footnote w:id="7">
    <w:p w:rsidR="003B1AEC" w:rsidRDefault="003B1AEC" w:rsidP="00EC52A5">
      <w:pPr>
        <w:pStyle w:val="FootnoteText"/>
      </w:pPr>
      <w:r>
        <w:rPr>
          <w:rStyle w:val="FootnoteReference"/>
        </w:rPr>
        <w:footnoteRef/>
      </w:r>
      <w:r>
        <w:t xml:space="preserve"> As defined at 29 CFR § 38.4(kkk):</w:t>
      </w:r>
    </w:p>
    <w:p w:rsidR="003B1AEC" w:rsidRDefault="003B1AEC" w:rsidP="00EC52A5">
      <w:pPr>
        <w:pStyle w:val="FootnoteText"/>
      </w:pPr>
      <w:r>
        <w:t>State Programs means programs financially assisted in whole or in part under Title I of WIOA in which either:</w:t>
      </w:r>
    </w:p>
    <w:p w:rsidR="003B1AEC" w:rsidRDefault="003B1AEC" w:rsidP="00EC52A5">
      <w:pPr>
        <w:pStyle w:val="FootnoteText"/>
      </w:pPr>
      <w:r>
        <w:t xml:space="preserve"> (1) The Governor and/or State receives and disburses the grant to or through LWDA grant recipients; or</w:t>
      </w:r>
    </w:p>
    <w:p w:rsidR="003B1AEC" w:rsidRDefault="003B1AEC" w:rsidP="00EC52A5">
      <w:pPr>
        <w:pStyle w:val="FootnoteText"/>
      </w:pPr>
      <w:r>
        <w:t xml:space="preserve"> (2) The Governor retains the grant funds and operates the programs, either directly or through a State agency.</w:t>
      </w:r>
    </w:p>
    <w:p w:rsidR="003B1AEC" w:rsidRDefault="003B1AEC" w:rsidP="00EC52A5">
      <w:pPr>
        <w:pStyle w:val="FootnoteText"/>
      </w:pPr>
      <w:r>
        <w:t xml:space="preserve"> (3) “State Programs” also includes State Workforce Agencies, State Employment Service agencies, and/or State unemployment compensation agencies.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143" w:rsidRDefault="006541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AEC" w:rsidRDefault="003B1AE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143" w:rsidRDefault="0065414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abstractNum w:abstractNumId="0">
    <w:nsid w:val="017479A1"/>
    <w:multiLevelType w:val="multilevel"/>
    <w:tmpl w:val="EC6A4166"/>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441877"/>
    <w:multiLevelType w:val="hybridMultilevel"/>
    <w:tmpl w:val="21726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58418A"/>
    <w:multiLevelType w:val="hybridMultilevel"/>
    <w:tmpl w:val="2E920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0B0804"/>
    <w:multiLevelType w:val="hybridMultilevel"/>
    <w:tmpl w:val="AB7E6E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0F77412"/>
    <w:multiLevelType w:val="hybridMultilevel"/>
    <w:tmpl w:val="3CE803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2AD1D06"/>
    <w:multiLevelType w:val="hybridMultilevel"/>
    <w:tmpl w:val="6448AA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5AA49A6"/>
    <w:multiLevelType w:val="hybridMultilevel"/>
    <w:tmpl w:val="1096A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6C41F0B"/>
    <w:multiLevelType w:val="hybridMultilevel"/>
    <w:tmpl w:val="2B885D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EFA2553"/>
    <w:multiLevelType w:val="hybridMultilevel"/>
    <w:tmpl w:val="5A0E3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0A33C1B"/>
    <w:multiLevelType w:val="multilevel"/>
    <w:tmpl w:val="33B297EC"/>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98D40E2"/>
    <w:multiLevelType w:val="hybridMultilevel"/>
    <w:tmpl w:val="B4745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0BF3F19"/>
    <w:multiLevelType w:val="hybridMultilevel"/>
    <w:tmpl w:val="B7B0555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nsid w:val="62FC1C6D"/>
    <w:multiLevelType w:val="hybridMultilevel"/>
    <w:tmpl w:val="3E8CDA3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6697781E"/>
    <w:multiLevelType w:val="hybridMultilevel"/>
    <w:tmpl w:val="43FEF5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7C126F8"/>
    <w:multiLevelType w:val="hybridMultilevel"/>
    <w:tmpl w:val="741A6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BD7595D"/>
    <w:multiLevelType w:val="hybridMultilevel"/>
    <w:tmpl w:val="1ADEFF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6C850A65"/>
    <w:multiLevelType w:val="hybridMultilevel"/>
    <w:tmpl w:val="002E2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4AA7F1A"/>
    <w:multiLevelType w:val="hybridMultilevel"/>
    <w:tmpl w:val="A89C1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55B66A8"/>
    <w:multiLevelType w:val="hybridMultilevel"/>
    <w:tmpl w:val="28DCCF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B24726F"/>
    <w:multiLevelType w:val="hybridMultilevel"/>
    <w:tmpl w:val="9476140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 w:numId="2">
    <w:abstractNumId w:val="9"/>
  </w:num>
  <w:num w:numId="3">
    <w:abstractNumId w:val="7"/>
  </w:num>
  <w:num w:numId="4">
    <w:abstractNumId w:val="3"/>
  </w:num>
  <w:num w:numId="5">
    <w:abstractNumId w:val="18"/>
  </w:num>
  <w:num w:numId="6">
    <w:abstractNumId w:val="12"/>
  </w:num>
  <w:num w:numId="7">
    <w:abstractNumId w:val="19"/>
  </w:num>
  <w:num w:numId="8">
    <w:abstractNumId w:val="17"/>
  </w:num>
  <w:num w:numId="9">
    <w:abstractNumId w:val="4"/>
  </w:num>
  <w:num w:numId="10">
    <w:abstractNumId w:val="16"/>
  </w:num>
  <w:num w:numId="11">
    <w:abstractNumId w:val="11"/>
  </w:num>
  <w:num w:numId="12">
    <w:abstractNumId w:val="13"/>
  </w:num>
  <w:num w:numId="13">
    <w:abstractNumId w:val="1"/>
  </w:num>
  <w:num w:numId="14">
    <w:abstractNumId w:val="5"/>
  </w:num>
  <w:num w:numId="15">
    <w:abstractNumId w:val="14"/>
  </w:num>
  <w:num w:numId="16">
    <w:abstractNumId w:val="2"/>
  </w:num>
  <w:num w:numId="17">
    <w:abstractNumId w:val="15"/>
  </w:num>
  <w:num w:numId="18">
    <w:abstractNumId w:val="10"/>
  </w:num>
  <w:num w:numId="19">
    <w:abstractNumId w:val="8"/>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oNotTrackFormatting/>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FF2"/>
    <w:rsid w:val="00000D13"/>
    <w:rsid w:val="00000F42"/>
    <w:rsid w:val="00002D2C"/>
    <w:rsid w:val="00007F57"/>
    <w:rsid w:val="000115AE"/>
    <w:rsid w:val="00012D57"/>
    <w:rsid w:val="00014CA5"/>
    <w:rsid w:val="0001567B"/>
    <w:rsid w:val="00015BDF"/>
    <w:rsid w:val="00015CDC"/>
    <w:rsid w:val="00020EF3"/>
    <w:rsid w:val="00022C4B"/>
    <w:rsid w:val="000258E2"/>
    <w:rsid w:val="0002647C"/>
    <w:rsid w:val="00030D88"/>
    <w:rsid w:val="00031D5F"/>
    <w:rsid w:val="000328B2"/>
    <w:rsid w:val="0004404A"/>
    <w:rsid w:val="00045782"/>
    <w:rsid w:val="000500EF"/>
    <w:rsid w:val="00056489"/>
    <w:rsid w:val="00056D84"/>
    <w:rsid w:val="00065020"/>
    <w:rsid w:val="00065777"/>
    <w:rsid w:val="00065E1F"/>
    <w:rsid w:val="0006689D"/>
    <w:rsid w:val="00071F6A"/>
    <w:rsid w:val="00074B5C"/>
    <w:rsid w:val="00076617"/>
    <w:rsid w:val="0007674F"/>
    <w:rsid w:val="000834D1"/>
    <w:rsid w:val="00086F64"/>
    <w:rsid w:val="00087CB0"/>
    <w:rsid w:val="00097741"/>
    <w:rsid w:val="000A6869"/>
    <w:rsid w:val="000A6B22"/>
    <w:rsid w:val="000A7A7D"/>
    <w:rsid w:val="000A7B7A"/>
    <w:rsid w:val="000B013D"/>
    <w:rsid w:val="000B1151"/>
    <w:rsid w:val="000B3380"/>
    <w:rsid w:val="000B41C3"/>
    <w:rsid w:val="000B4396"/>
    <w:rsid w:val="000B4A83"/>
    <w:rsid w:val="000B5514"/>
    <w:rsid w:val="000B5A7E"/>
    <w:rsid w:val="000B6914"/>
    <w:rsid w:val="000B7328"/>
    <w:rsid w:val="000C01DC"/>
    <w:rsid w:val="000C3D67"/>
    <w:rsid w:val="000C54B1"/>
    <w:rsid w:val="000D413F"/>
    <w:rsid w:val="000D5F4E"/>
    <w:rsid w:val="000D7FD4"/>
    <w:rsid w:val="000E4ADE"/>
    <w:rsid w:val="000E4F2A"/>
    <w:rsid w:val="000E618E"/>
    <w:rsid w:val="000F0FD3"/>
    <w:rsid w:val="000F5D76"/>
    <w:rsid w:val="000F6393"/>
    <w:rsid w:val="000F69E2"/>
    <w:rsid w:val="00100089"/>
    <w:rsid w:val="0010156E"/>
    <w:rsid w:val="00104667"/>
    <w:rsid w:val="001059B7"/>
    <w:rsid w:val="00107420"/>
    <w:rsid w:val="001144FE"/>
    <w:rsid w:val="001151CD"/>
    <w:rsid w:val="00117E2F"/>
    <w:rsid w:val="001210C3"/>
    <w:rsid w:val="00121A51"/>
    <w:rsid w:val="00124352"/>
    <w:rsid w:val="00130277"/>
    <w:rsid w:val="00131ED7"/>
    <w:rsid w:val="00131FB1"/>
    <w:rsid w:val="00133085"/>
    <w:rsid w:val="00133263"/>
    <w:rsid w:val="001370C8"/>
    <w:rsid w:val="00142D6E"/>
    <w:rsid w:val="00146478"/>
    <w:rsid w:val="00152BF8"/>
    <w:rsid w:val="001550F3"/>
    <w:rsid w:val="001552D2"/>
    <w:rsid w:val="00157ED0"/>
    <w:rsid w:val="00162C6E"/>
    <w:rsid w:val="00171DF9"/>
    <w:rsid w:val="00175B35"/>
    <w:rsid w:val="001800CE"/>
    <w:rsid w:val="00181C17"/>
    <w:rsid w:val="00184B42"/>
    <w:rsid w:val="001855FB"/>
    <w:rsid w:val="00185A78"/>
    <w:rsid w:val="001916CE"/>
    <w:rsid w:val="00196000"/>
    <w:rsid w:val="001A0C5C"/>
    <w:rsid w:val="001A11D7"/>
    <w:rsid w:val="001A13D8"/>
    <w:rsid w:val="001A1910"/>
    <w:rsid w:val="001A2044"/>
    <w:rsid w:val="001A5806"/>
    <w:rsid w:val="001A61A6"/>
    <w:rsid w:val="001A7198"/>
    <w:rsid w:val="001B22C0"/>
    <w:rsid w:val="001B32E9"/>
    <w:rsid w:val="001B3D73"/>
    <w:rsid w:val="001B4AD1"/>
    <w:rsid w:val="001B6D61"/>
    <w:rsid w:val="001C3519"/>
    <w:rsid w:val="001D2BD8"/>
    <w:rsid w:val="001D468A"/>
    <w:rsid w:val="001E0EB9"/>
    <w:rsid w:val="001E0F2E"/>
    <w:rsid w:val="001E108E"/>
    <w:rsid w:val="001E41C2"/>
    <w:rsid w:val="001E4960"/>
    <w:rsid w:val="001E5C9B"/>
    <w:rsid w:val="001F0D55"/>
    <w:rsid w:val="001F3B45"/>
    <w:rsid w:val="001F4D34"/>
    <w:rsid w:val="001F6A97"/>
    <w:rsid w:val="001F7B6B"/>
    <w:rsid w:val="002005A8"/>
    <w:rsid w:val="00200E38"/>
    <w:rsid w:val="0020152D"/>
    <w:rsid w:val="002023FF"/>
    <w:rsid w:val="00204676"/>
    <w:rsid w:val="00205B80"/>
    <w:rsid w:val="002066B6"/>
    <w:rsid w:val="00210E6A"/>
    <w:rsid w:val="00210FBC"/>
    <w:rsid w:val="002136B3"/>
    <w:rsid w:val="0021688B"/>
    <w:rsid w:val="002177CE"/>
    <w:rsid w:val="00217FF2"/>
    <w:rsid w:val="002201DD"/>
    <w:rsid w:val="00221E1F"/>
    <w:rsid w:val="00223FAA"/>
    <w:rsid w:val="002246B4"/>
    <w:rsid w:val="00224B90"/>
    <w:rsid w:val="002250BE"/>
    <w:rsid w:val="002259A9"/>
    <w:rsid w:val="00230BCF"/>
    <w:rsid w:val="00230F16"/>
    <w:rsid w:val="00233179"/>
    <w:rsid w:val="00235598"/>
    <w:rsid w:val="0023675C"/>
    <w:rsid w:val="002370B5"/>
    <w:rsid w:val="00242936"/>
    <w:rsid w:val="00243F3A"/>
    <w:rsid w:val="002469DC"/>
    <w:rsid w:val="00246ED7"/>
    <w:rsid w:val="00250831"/>
    <w:rsid w:val="00255217"/>
    <w:rsid w:val="00257060"/>
    <w:rsid w:val="00257E23"/>
    <w:rsid w:val="0026353A"/>
    <w:rsid w:val="00265261"/>
    <w:rsid w:val="002655B3"/>
    <w:rsid w:val="002661D4"/>
    <w:rsid w:val="0027112F"/>
    <w:rsid w:val="00271C30"/>
    <w:rsid w:val="00272252"/>
    <w:rsid w:val="00272D66"/>
    <w:rsid w:val="00273A15"/>
    <w:rsid w:val="00277945"/>
    <w:rsid w:val="002812F6"/>
    <w:rsid w:val="00287B99"/>
    <w:rsid w:val="00290074"/>
    <w:rsid w:val="00292159"/>
    <w:rsid w:val="002931F9"/>
    <w:rsid w:val="0029728C"/>
    <w:rsid w:val="002A1A82"/>
    <w:rsid w:val="002A1A91"/>
    <w:rsid w:val="002A33C2"/>
    <w:rsid w:val="002A4E45"/>
    <w:rsid w:val="002A4F9D"/>
    <w:rsid w:val="002A511D"/>
    <w:rsid w:val="002A5146"/>
    <w:rsid w:val="002A62E0"/>
    <w:rsid w:val="002A6FEB"/>
    <w:rsid w:val="002A7708"/>
    <w:rsid w:val="002B417B"/>
    <w:rsid w:val="002B656B"/>
    <w:rsid w:val="002B6C12"/>
    <w:rsid w:val="002B79A6"/>
    <w:rsid w:val="002C07C0"/>
    <w:rsid w:val="002C2803"/>
    <w:rsid w:val="002C2D51"/>
    <w:rsid w:val="002C33B7"/>
    <w:rsid w:val="002C51E8"/>
    <w:rsid w:val="002D008C"/>
    <w:rsid w:val="002D00DA"/>
    <w:rsid w:val="002D3EC3"/>
    <w:rsid w:val="002D401C"/>
    <w:rsid w:val="002D52DB"/>
    <w:rsid w:val="002D69AA"/>
    <w:rsid w:val="002D7E5A"/>
    <w:rsid w:val="002E00F4"/>
    <w:rsid w:val="002E1668"/>
    <w:rsid w:val="002E2850"/>
    <w:rsid w:val="002E39F4"/>
    <w:rsid w:val="002E3DAB"/>
    <w:rsid w:val="002E495D"/>
    <w:rsid w:val="002E6F37"/>
    <w:rsid w:val="002E7C84"/>
    <w:rsid w:val="002F0B03"/>
    <w:rsid w:val="002F426E"/>
    <w:rsid w:val="002F694F"/>
    <w:rsid w:val="00304168"/>
    <w:rsid w:val="00304F86"/>
    <w:rsid w:val="0030524A"/>
    <w:rsid w:val="00306F49"/>
    <w:rsid w:val="00310357"/>
    <w:rsid w:val="00310F26"/>
    <w:rsid w:val="00317167"/>
    <w:rsid w:val="00317CF8"/>
    <w:rsid w:val="00322CA6"/>
    <w:rsid w:val="00326160"/>
    <w:rsid w:val="00327109"/>
    <w:rsid w:val="003339BC"/>
    <w:rsid w:val="003359EF"/>
    <w:rsid w:val="00337183"/>
    <w:rsid w:val="003375E0"/>
    <w:rsid w:val="00341D65"/>
    <w:rsid w:val="0034636A"/>
    <w:rsid w:val="00362748"/>
    <w:rsid w:val="00366B8F"/>
    <w:rsid w:val="00366BF6"/>
    <w:rsid w:val="00366EA2"/>
    <w:rsid w:val="00367E62"/>
    <w:rsid w:val="00370A85"/>
    <w:rsid w:val="00376C0F"/>
    <w:rsid w:val="003806F7"/>
    <w:rsid w:val="003840E4"/>
    <w:rsid w:val="003845F8"/>
    <w:rsid w:val="00384995"/>
    <w:rsid w:val="0038530B"/>
    <w:rsid w:val="003859A5"/>
    <w:rsid w:val="00385ACD"/>
    <w:rsid w:val="00385DF3"/>
    <w:rsid w:val="00387CF1"/>
    <w:rsid w:val="0039093E"/>
    <w:rsid w:val="003912F8"/>
    <w:rsid w:val="00391814"/>
    <w:rsid w:val="0039383F"/>
    <w:rsid w:val="0039416B"/>
    <w:rsid w:val="00394261"/>
    <w:rsid w:val="003944E7"/>
    <w:rsid w:val="003A1363"/>
    <w:rsid w:val="003A1FEE"/>
    <w:rsid w:val="003A2761"/>
    <w:rsid w:val="003A5F14"/>
    <w:rsid w:val="003B1AEC"/>
    <w:rsid w:val="003B2F59"/>
    <w:rsid w:val="003B4988"/>
    <w:rsid w:val="003B5F67"/>
    <w:rsid w:val="003B7488"/>
    <w:rsid w:val="003C166A"/>
    <w:rsid w:val="003C416A"/>
    <w:rsid w:val="003C6517"/>
    <w:rsid w:val="003C72F6"/>
    <w:rsid w:val="003D36CB"/>
    <w:rsid w:val="003D3945"/>
    <w:rsid w:val="003D6A0A"/>
    <w:rsid w:val="003D7C68"/>
    <w:rsid w:val="003E096F"/>
    <w:rsid w:val="003E1302"/>
    <w:rsid w:val="003E2378"/>
    <w:rsid w:val="003E3357"/>
    <w:rsid w:val="003E48F1"/>
    <w:rsid w:val="003E51C0"/>
    <w:rsid w:val="003F236D"/>
    <w:rsid w:val="003F25DC"/>
    <w:rsid w:val="003F6BA3"/>
    <w:rsid w:val="00400284"/>
    <w:rsid w:val="0040033D"/>
    <w:rsid w:val="00402685"/>
    <w:rsid w:val="00404434"/>
    <w:rsid w:val="00405BFD"/>
    <w:rsid w:val="0041008B"/>
    <w:rsid w:val="00411F02"/>
    <w:rsid w:val="00412D77"/>
    <w:rsid w:val="00413C06"/>
    <w:rsid w:val="004161C2"/>
    <w:rsid w:val="00417479"/>
    <w:rsid w:val="00420D62"/>
    <w:rsid w:val="004244A6"/>
    <w:rsid w:val="00430DDC"/>
    <w:rsid w:val="0043311E"/>
    <w:rsid w:val="0044638B"/>
    <w:rsid w:val="00447569"/>
    <w:rsid w:val="004509A3"/>
    <w:rsid w:val="00452340"/>
    <w:rsid w:val="004548A4"/>
    <w:rsid w:val="00454945"/>
    <w:rsid w:val="00454AFE"/>
    <w:rsid w:val="00456701"/>
    <w:rsid w:val="004606FF"/>
    <w:rsid w:val="00461084"/>
    <w:rsid w:val="00463887"/>
    <w:rsid w:val="00465867"/>
    <w:rsid w:val="00465B52"/>
    <w:rsid w:val="00471E2F"/>
    <w:rsid w:val="0047243C"/>
    <w:rsid w:val="004746DD"/>
    <w:rsid w:val="004760B6"/>
    <w:rsid w:val="00476B28"/>
    <w:rsid w:val="0048314C"/>
    <w:rsid w:val="00483152"/>
    <w:rsid w:val="0048452A"/>
    <w:rsid w:val="00484DE2"/>
    <w:rsid w:val="00484E1A"/>
    <w:rsid w:val="00485E74"/>
    <w:rsid w:val="00490C99"/>
    <w:rsid w:val="00493EB2"/>
    <w:rsid w:val="0049560C"/>
    <w:rsid w:val="00496C49"/>
    <w:rsid w:val="004A258E"/>
    <w:rsid w:val="004A2BB8"/>
    <w:rsid w:val="004A4C15"/>
    <w:rsid w:val="004A579A"/>
    <w:rsid w:val="004B178C"/>
    <w:rsid w:val="004B76A4"/>
    <w:rsid w:val="004B7DBD"/>
    <w:rsid w:val="004C09F8"/>
    <w:rsid w:val="004C3A46"/>
    <w:rsid w:val="004C40C7"/>
    <w:rsid w:val="004D3C6C"/>
    <w:rsid w:val="004D559C"/>
    <w:rsid w:val="004E0CC8"/>
    <w:rsid w:val="004E1CDA"/>
    <w:rsid w:val="004E30EB"/>
    <w:rsid w:val="004F2C5C"/>
    <w:rsid w:val="004F65E1"/>
    <w:rsid w:val="004F70C4"/>
    <w:rsid w:val="005000FB"/>
    <w:rsid w:val="005009AF"/>
    <w:rsid w:val="00500F21"/>
    <w:rsid w:val="0050187B"/>
    <w:rsid w:val="00501D91"/>
    <w:rsid w:val="00503716"/>
    <w:rsid w:val="00506A52"/>
    <w:rsid w:val="00506F1E"/>
    <w:rsid w:val="00506FE4"/>
    <w:rsid w:val="0050722B"/>
    <w:rsid w:val="005111EB"/>
    <w:rsid w:val="00512D09"/>
    <w:rsid w:val="00513B21"/>
    <w:rsid w:val="00514390"/>
    <w:rsid w:val="005150CD"/>
    <w:rsid w:val="00515706"/>
    <w:rsid w:val="00516B53"/>
    <w:rsid w:val="00520958"/>
    <w:rsid w:val="005217FD"/>
    <w:rsid w:val="00522902"/>
    <w:rsid w:val="005251A3"/>
    <w:rsid w:val="00526146"/>
    <w:rsid w:val="0053058F"/>
    <w:rsid w:val="005325B5"/>
    <w:rsid w:val="005327AA"/>
    <w:rsid w:val="005345ED"/>
    <w:rsid w:val="005347D5"/>
    <w:rsid w:val="00535386"/>
    <w:rsid w:val="00537DF9"/>
    <w:rsid w:val="00540EF3"/>
    <w:rsid w:val="005413A5"/>
    <w:rsid w:val="0054293B"/>
    <w:rsid w:val="00542BAD"/>
    <w:rsid w:val="00543873"/>
    <w:rsid w:val="0054411E"/>
    <w:rsid w:val="00545221"/>
    <w:rsid w:val="00546371"/>
    <w:rsid w:val="00547BE2"/>
    <w:rsid w:val="00547F38"/>
    <w:rsid w:val="00550637"/>
    <w:rsid w:val="0055132A"/>
    <w:rsid w:val="00551FDC"/>
    <w:rsid w:val="00552715"/>
    <w:rsid w:val="00555845"/>
    <w:rsid w:val="0055601B"/>
    <w:rsid w:val="00560AE4"/>
    <w:rsid w:val="00561ED8"/>
    <w:rsid w:val="0056273B"/>
    <w:rsid w:val="005649BF"/>
    <w:rsid w:val="0057053F"/>
    <w:rsid w:val="00571CFD"/>
    <w:rsid w:val="00576009"/>
    <w:rsid w:val="00576D26"/>
    <w:rsid w:val="0058531D"/>
    <w:rsid w:val="00585686"/>
    <w:rsid w:val="0059569E"/>
    <w:rsid w:val="00595B90"/>
    <w:rsid w:val="00595EDB"/>
    <w:rsid w:val="00596226"/>
    <w:rsid w:val="005A01CA"/>
    <w:rsid w:val="005A2612"/>
    <w:rsid w:val="005A43F2"/>
    <w:rsid w:val="005B51C6"/>
    <w:rsid w:val="005B5E0B"/>
    <w:rsid w:val="005B742E"/>
    <w:rsid w:val="005C0653"/>
    <w:rsid w:val="005C245D"/>
    <w:rsid w:val="005E3B09"/>
    <w:rsid w:val="005E476A"/>
    <w:rsid w:val="005E47A6"/>
    <w:rsid w:val="005E4BBB"/>
    <w:rsid w:val="005E5474"/>
    <w:rsid w:val="005E5515"/>
    <w:rsid w:val="005E682D"/>
    <w:rsid w:val="005F0155"/>
    <w:rsid w:val="005F2887"/>
    <w:rsid w:val="00600799"/>
    <w:rsid w:val="00602A4F"/>
    <w:rsid w:val="00604696"/>
    <w:rsid w:val="00606DA3"/>
    <w:rsid w:val="00607E7A"/>
    <w:rsid w:val="00610244"/>
    <w:rsid w:val="00612193"/>
    <w:rsid w:val="00612846"/>
    <w:rsid w:val="00613B3F"/>
    <w:rsid w:val="00617953"/>
    <w:rsid w:val="006206E7"/>
    <w:rsid w:val="006221AF"/>
    <w:rsid w:val="006279D6"/>
    <w:rsid w:val="00631652"/>
    <w:rsid w:val="00632681"/>
    <w:rsid w:val="00635C14"/>
    <w:rsid w:val="006373CB"/>
    <w:rsid w:val="00643773"/>
    <w:rsid w:val="006459C8"/>
    <w:rsid w:val="0064636C"/>
    <w:rsid w:val="00646824"/>
    <w:rsid w:val="00654143"/>
    <w:rsid w:val="00654199"/>
    <w:rsid w:val="006546E1"/>
    <w:rsid w:val="00656F64"/>
    <w:rsid w:val="00660DAF"/>
    <w:rsid w:val="00661395"/>
    <w:rsid w:val="006628D2"/>
    <w:rsid w:val="00665DF2"/>
    <w:rsid w:val="00667768"/>
    <w:rsid w:val="00667913"/>
    <w:rsid w:val="00670B56"/>
    <w:rsid w:val="0068102A"/>
    <w:rsid w:val="006825F7"/>
    <w:rsid w:val="00685530"/>
    <w:rsid w:val="00685B98"/>
    <w:rsid w:val="006920DD"/>
    <w:rsid w:val="00692CE4"/>
    <w:rsid w:val="00692D0E"/>
    <w:rsid w:val="00692D70"/>
    <w:rsid w:val="006A0063"/>
    <w:rsid w:val="006A189A"/>
    <w:rsid w:val="006A2A2E"/>
    <w:rsid w:val="006A2A3F"/>
    <w:rsid w:val="006A329F"/>
    <w:rsid w:val="006A4572"/>
    <w:rsid w:val="006A56D2"/>
    <w:rsid w:val="006A6396"/>
    <w:rsid w:val="006A748C"/>
    <w:rsid w:val="006B0A90"/>
    <w:rsid w:val="006B0C4C"/>
    <w:rsid w:val="006B144C"/>
    <w:rsid w:val="006B2072"/>
    <w:rsid w:val="006B28B2"/>
    <w:rsid w:val="006B3010"/>
    <w:rsid w:val="006B444A"/>
    <w:rsid w:val="006B4DC4"/>
    <w:rsid w:val="006B755D"/>
    <w:rsid w:val="006C2CCA"/>
    <w:rsid w:val="006C3FA2"/>
    <w:rsid w:val="006C4A3C"/>
    <w:rsid w:val="006C4B8D"/>
    <w:rsid w:val="006C5B4E"/>
    <w:rsid w:val="006C5D7D"/>
    <w:rsid w:val="006C642B"/>
    <w:rsid w:val="006C75BA"/>
    <w:rsid w:val="006D1AAA"/>
    <w:rsid w:val="006D2CA0"/>
    <w:rsid w:val="006D3DD0"/>
    <w:rsid w:val="006D4E86"/>
    <w:rsid w:val="006D656D"/>
    <w:rsid w:val="006E5624"/>
    <w:rsid w:val="006F165F"/>
    <w:rsid w:val="006F3999"/>
    <w:rsid w:val="00701706"/>
    <w:rsid w:val="00703447"/>
    <w:rsid w:val="00704BBF"/>
    <w:rsid w:val="00705512"/>
    <w:rsid w:val="00706039"/>
    <w:rsid w:val="007077BA"/>
    <w:rsid w:val="007102CB"/>
    <w:rsid w:val="00710B23"/>
    <w:rsid w:val="0071564D"/>
    <w:rsid w:val="007161B1"/>
    <w:rsid w:val="00716B52"/>
    <w:rsid w:val="007234B1"/>
    <w:rsid w:val="00723C00"/>
    <w:rsid w:val="00724553"/>
    <w:rsid w:val="00735A8F"/>
    <w:rsid w:val="00736805"/>
    <w:rsid w:val="00740ED1"/>
    <w:rsid w:val="0074103B"/>
    <w:rsid w:val="00742C8B"/>
    <w:rsid w:val="00745671"/>
    <w:rsid w:val="00745BFF"/>
    <w:rsid w:val="007468C7"/>
    <w:rsid w:val="00751627"/>
    <w:rsid w:val="00752A16"/>
    <w:rsid w:val="00753532"/>
    <w:rsid w:val="00753C0A"/>
    <w:rsid w:val="00755B70"/>
    <w:rsid w:val="00757DFF"/>
    <w:rsid w:val="007633C4"/>
    <w:rsid w:val="00766F78"/>
    <w:rsid w:val="00774AF3"/>
    <w:rsid w:val="00774B7D"/>
    <w:rsid w:val="00774BCE"/>
    <w:rsid w:val="00776A59"/>
    <w:rsid w:val="0077780F"/>
    <w:rsid w:val="00781F88"/>
    <w:rsid w:val="00783F1C"/>
    <w:rsid w:val="007843A8"/>
    <w:rsid w:val="00784711"/>
    <w:rsid w:val="00784A6C"/>
    <w:rsid w:val="007878E0"/>
    <w:rsid w:val="00790D19"/>
    <w:rsid w:val="007923C6"/>
    <w:rsid w:val="007A4F52"/>
    <w:rsid w:val="007B2331"/>
    <w:rsid w:val="007B2638"/>
    <w:rsid w:val="007B44AC"/>
    <w:rsid w:val="007C24EB"/>
    <w:rsid w:val="007C2AAB"/>
    <w:rsid w:val="007C49A2"/>
    <w:rsid w:val="007C7301"/>
    <w:rsid w:val="007C7751"/>
    <w:rsid w:val="007D2B4B"/>
    <w:rsid w:val="007D3222"/>
    <w:rsid w:val="007D45C4"/>
    <w:rsid w:val="007D69EE"/>
    <w:rsid w:val="007D7A90"/>
    <w:rsid w:val="007E5493"/>
    <w:rsid w:val="007E5DAB"/>
    <w:rsid w:val="007F0A10"/>
    <w:rsid w:val="007F25E3"/>
    <w:rsid w:val="007F3797"/>
    <w:rsid w:val="007F43BD"/>
    <w:rsid w:val="007F5330"/>
    <w:rsid w:val="007F5A83"/>
    <w:rsid w:val="007F6371"/>
    <w:rsid w:val="007F6816"/>
    <w:rsid w:val="007F7684"/>
    <w:rsid w:val="008013C2"/>
    <w:rsid w:val="008024AD"/>
    <w:rsid w:val="00805500"/>
    <w:rsid w:val="0080695A"/>
    <w:rsid w:val="008077F4"/>
    <w:rsid w:val="00811E0B"/>
    <w:rsid w:val="00821A2E"/>
    <w:rsid w:val="00821C0B"/>
    <w:rsid w:val="00827523"/>
    <w:rsid w:val="0083272B"/>
    <w:rsid w:val="008329A5"/>
    <w:rsid w:val="00833647"/>
    <w:rsid w:val="0083382B"/>
    <w:rsid w:val="00833FA8"/>
    <w:rsid w:val="0083519E"/>
    <w:rsid w:val="00841339"/>
    <w:rsid w:val="008413AC"/>
    <w:rsid w:val="00841BA7"/>
    <w:rsid w:val="008423E7"/>
    <w:rsid w:val="00844404"/>
    <w:rsid w:val="00844410"/>
    <w:rsid w:val="00846D5A"/>
    <w:rsid w:val="008473A7"/>
    <w:rsid w:val="00847FE5"/>
    <w:rsid w:val="0085071A"/>
    <w:rsid w:val="008509CA"/>
    <w:rsid w:val="00851B0A"/>
    <w:rsid w:val="008554FD"/>
    <w:rsid w:val="00855DBC"/>
    <w:rsid w:val="00856239"/>
    <w:rsid w:val="00856960"/>
    <w:rsid w:val="00857BA9"/>
    <w:rsid w:val="008649A2"/>
    <w:rsid w:val="00865744"/>
    <w:rsid w:val="00865FCC"/>
    <w:rsid w:val="00870094"/>
    <w:rsid w:val="008717E2"/>
    <w:rsid w:val="00873A48"/>
    <w:rsid w:val="0087424D"/>
    <w:rsid w:val="0087530C"/>
    <w:rsid w:val="00876E27"/>
    <w:rsid w:val="0088090C"/>
    <w:rsid w:val="00883FDC"/>
    <w:rsid w:val="00884600"/>
    <w:rsid w:val="0088548A"/>
    <w:rsid w:val="00885604"/>
    <w:rsid w:val="00885845"/>
    <w:rsid w:val="00893D81"/>
    <w:rsid w:val="0089430E"/>
    <w:rsid w:val="008952FB"/>
    <w:rsid w:val="008A2F81"/>
    <w:rsid w:val="008A34E6"/>
    <w:rsid w:val="008B176B"/>
    <w:rsid w:val="008B2239"/>
    <w:rsid w:val="008B2E5F"/>
    <w:rsid w:val="008B5967"/>
    <w:rsid w:val="008C0AD6"/>
    <w:rsid w:val="008C1AF8"/>
    <w:rsid w:val="008C1C17"/>
    <w:rsid w:val="008C33EF"/>
    <w:rsid w:val="008C4964"/>
    <w:rsid w:val="008C4E7C"/>
    <w:rsid w:val="008D49E1"/>
    <w:rsid w:val="008D7D50"/>
    <w:rsid w:val="008E04A3"/>
    <w:rsid w:val="008E05DC"/>
    <w:rsid w:val="008E10EE"/>
    <w:rsid w:val="008E4187"/>
    <w:rsid w:val="008E6D11"/>
    <w:rsid w:val="008E7924"/>
    <w:rsid w:val="008F1EF8"/>
    <w:rsid w:val="008F2DE5"/>
    <w:rsid w:val="008F350C"/>
    <w:rsid w:val="008F3653"/>
    <w:rsid w:val="008F6086"/>
    <w:rsid w:val="008F6688"/>
    <w:rsid w:val="008F7247"/>
    <w:rsid w:val="00900269"/>
    <w:rsid w:val="009003A7"/>
    <w:rsid w:val="00900E71"/>
    <w:rsid w:val="009014F6"/>
    <w:rsid w:val="009030F7"/>
    <w:rsid w:val="009039D3"/>
    <w:rsid w:val="00903A69"/>
    <w:rsid w:val="0090554D"/>
    <w:rsid w:val="0090617F"/>
    <w:rsid w:val="00906C70"/>
    <w:rsid w:val="00906DD9"/>
    <w:rsid w:val="0090736F"/>
    <w:rsid w:val="00916D6B"/>
    <w:rsid w:val="009171DC"/>
    <w:rsid w:val="0092136C"/>
    <w:rsid w:val="009234EF"/>
    <w:rsid w:val="009262B0"/>
    <w:rsid w:val="009311D9"/>
    <w:rsid w:val="00931A92"/>
    <w:rsid w:val="00934AAC"/>
    <w:rsid w:val="009363E7"/>
    <w:rsid w:val="0093790C"/>
    <w:rsid w:val="009379AB"/>
    <w:rsid w:val="00940BEA"/>
    <w:rsid w:val="00940EFB"/>
    <w:rsid w:val="00941BCC"/>
    <w:rsid w:val="00943D49"/>
    <w:rsid w:val="00944188"/>
    <w:rsid w:val="009478F7"/>
    <w:rsid w:val="00951298"/>
    <w:rsid w:val="00953783"/>
    <w:rsid w:val="00953C98"/>
    <w:rsid w:val="009623D5"/>
    <w:rsid w:val="0097063B"/>
    <w:rsid w:val="00972202"/>
    <w:rsid w:val="00972A40"/>
    <w:rsid w:val="00972B23"/>
    <w:rsid w:val="00973690"/>
    <w:rsid w:val="009761F9"/>
    <w:rsid w:val="00977AF3"/>
    <w:rsid w:val="00977CAE"/>
    <w:rsid w:val="00980E94"/>
    <w:rsid w:val="00983130"/>
    <w:rsid w:val="0098359E"/>
    <w:rsid w:val="0098450C"/>
    <w:rsid w:val="0098526B"/>
    <w:rsid w:val="00985518"/>
    <w:rsid w:val="009870BD"/>
    <w:rsid w:val="0099047D"/>
    <w:rsid w:val="00990A8F"/>
    <w:rsid w:val="00991C1F"/>
    <w:rsid w:val="009928EF"/>
    <w:rsid w:val="00995BFA"/>
    <w:rsid w:val="009964F5"/>
    <w:rsid w:val="009A27B6"/>
    <w:rsid w:val="009A3A60"/>
    <w:rsid w:val="009A566F"/>
    <w:rsid w:val="009A6106"/>
    <w:rsid w:val="009A75C3"/>
    <w:rsid w:val="009B36C7"/>
    <w:rsid w:val="009B4475"/>
    <w:rsid w:val="009B5B44"/>
    <w:rsid w:val="009B6CB0"/>
    <w:rsid w:val="009B70B9"/>
    <w:rsid w:val="009C2D43"/>
    <w:rsid w:val="009C333B"/>
    <w:rsid w:val="009C4A6E"/>
    <w:rsid w:val="009D2C96"/>
    <w:rsid w:val="009D3852"/>
    <w:rsid w:val="009D5300"/>
    <w:rsid w:val="009D5D7E"/>
    <w:rsid w:val="009E3E8D"/>
    <w:rsid w:val="009F1889"/>
    <w:rsid w:val="009F2EE1"/>
    <w:rsid w:val="009F7DF2"/>
    <w:rsid w:val="009F7F02"/>
    <w:rsid w:val="00A001F4"/>
    <w:rsid w:val="00A015B5"/>
    <w:rsid w:val="00A0213D"/>
    <w:rsid w:val="00A033D7"/>
    <w:rsid w:val="00A03F2D"/>
    <w:rsid w:val="00A04E08"/>
    <w:rsid w:val="00A10CB9"/>
    <w:rsid w:val="00A119EE"/>
    <w:rsid w:val="00A138FF"/>
    <w:rsid w:val="00A139D0"/>
    <w:rsid w:val="00A204E2"/>
    <w:rsid w:val="00A21431"/>
    <w:rsid w:val="00A21EDF"/>
    <w:rsid w:val="00A2233A"/>
    <w:rsid w:val="00A25971"/>
    <w:rsid w:val="00A26222"/>
    <w:rsid w:val="00A27D08"/>
    <w:rsid w:val="00A3025A"/>
    <w:rsid w:val="00A325F5"/>
    <w:rsid w:val="00A32A2C"/>
    <w:rsid w:val="00A349D8"/>
    <w:rsid w:val="00A358AA"/>
    <w:rsid w:val="00A35C79"/>
    <w:rsid w:val="00A35E0A"/>
    <w:rsid w:val="00A360C5"/>
    <w:rsid w:val="00A37E3F"/>
    <w:rsid w:val="00A428FE"/>
    <w:rsid w:val="00A42C3E"/>
    <w:rsid w:val="00A4386E"/>
    <w:rsid w:val="00A45132"/>
    <w:rsid w:val="00A5231C"/>
    <w:rsid w:val="00A53908"/>
    <w:rsid w:val="00A55B89"/>
    <w:rsid w:val="00A56794"/>
    <w:rsid w:val="00A5720F"/>
    <w:rsid w:val="00A704EB"/>
    <w:rsid w:val="00A73012"/>
    <w:rsid w:val="00A746BA"/>
    <w:rsid w:val="00A75F45"/>
    <w:rsid w:val="00A80F41"/>
    <w:rsid w:val="00A81FAA"/>
    <w:rsid w:val="00A829FB"/>
    <w:rsid w:val="00A84277"/>
    <w:rsid w:val="00A85D88"/>
    <w:rsid w:val="00A908B8"/>
    <w:rsid w:val="00A92882"/>
    <w:rsid w:val="00A92CD1"/>
    <w:rsid w:val="00A94E38"/>
    <w:rsid w:val="00AA0DFE"/>
    <w:rsid w:val="00AA3ACD"/>
    <w:rsid w:val="00AA5AFA"/>
    <w:rsid w:val="00AA76E2"/>
    <w:rsid w:val="00AB32FB"/>
    <w:rsid w:val="00AB6B9B"/>
    <w:rsid w:val="00AB7E41"/>
    <w:rsid w:val="00AC4628"/>
    <w:rsid w:val="00AC6337"/>
    <w:rsid w:val="00AD29D1"/>
    <w:rsid w:val="00AD47DC"/>
    <w:rsid w:val="00AD64FC"/>
    <w:rsid w:val="00AD6EBB"/>
    <w:rsid w:val="00AD7E36"/>
    <w:rsid w:val="00AE70E3"/>
    <w:rsid w:val="00AE7633"/>
    <w:rsid w:val="00AF0A2B"/>
    <w:rsid w:val="00AF1052"/>
    <w:rsid w:val="00AF1069"/>
    <w:rsid w:val="00AF3D54"/>
    <w:rsid w:val="00AF453F"/>
    <w:rsid w:val="00B00AC5"/>
    <w:rsid w:val="00B028F2"/>
    <w:rsid w:val="00B037B2"/>
    <w:rsid w:val="00B0708A"/>
    <w:rsid w:val="00B071E7"/>
    <w:rsid w:val="00B1129F"/>
    <w:rsid w:val="00B12A0C"/>
    <w:rsid w:val="00B139F8"/>
    <w:rsid w:val="00B158E2"/>
    <w:rsid w:val="00B15EBB"/>
    <w:rsid w:val="00B161DD"/>
    <w:rsid w:val="00B16876"/>
    <w:rsid w:val="00B174B4"/>
    <w:rsid w:val="00B21D3F"/>
    <w:rsid w:val="00B23534"/>
    <w:rsid w:val="00B26221"/>
    <w:rsid w:val="00B3042D"/>
    <w:rsid w:val="00B30661"/>
    <w:rsid w:val="00B30786"/>
    <w:rsid w:val="00B31A72"/>
    <w:rsid w:val="00B31FA8"/>
    <w:rsid w:val="00B320D9"/>
    <w:rsid w:val="00B34EF3"/>
    <w:rsid w:val="00B3726E"/>
    <w:rsid w:val="00B3733E"/>
    <w:rsid w:val="00B374B3"/>
    <w:rsid w:val="00B40ADA"/>
    <w:rsid w:val="00B440A0"/>
    <w:rsid w:val="00B459A6"/>
    <w:rsid w:val="00B45A56"/>
    <w:rsid w:val="00B46FBE"/>
    <w:rsid w:val="00B47247"/>
    <w:rsid w:val="00B4737C"/>
    <w:rsid w:val="00B47E8D"/>
    <w:rsid w:val="00B511AD"/>
    <w:rsid w:val="00B51A4A"/>
    <w:rsid w:val="00B52406"/>
    <w:rsid w:val="00B52500"/>
    <w:rsid w:val="00B526AC"/>
    <w:rsid w:val="00B56749"/>
    <w:rsid w:val="00B56999"/>
    <w:rsid w:val="00B70018"/>
    <w:rsid w:val="00B7565C"/>
    <w:rsid w:val="00B7609F"/>
    <w:rsid w:val="00B7668B"/>
    <w:rsid w:val="00B8028D"/>
    <w:rsid w:val="00B84190"/>
    <w:rsid w:val="00B85A91"/>
    <w:rsid w:val="00B85D97"/>
    <w:rsid w:val="00B8672F"/>
    <w:rsid w:val="00B92A37"/>
    <w:rsid w:val="00B93BB7"/>
    <w:rsid w:val="00B93CCE"/>
    <w:rsid w:val="00B93D48"/>
    <w:rsid w:val="00B94D2D"/>
    <w:rsid w:val="00B94DC3"/>
    <w:rsid w:val="00B97A02"/>
    <w:rsid w:val="00B97B58"/>
    <w:rsid w:val="00B97CA5"/>
    <w:rsid w:val="00BA5834"/>
    <w:rsid w:val="00BA6BAE"/>
    <w:rsid w:val="00BA72C1"/>
    <w:rsid w:val="00BB17A9"/>
    <w:rsid w:val="00BB3680"/>
    <w:rsid w:val="00BB4277"/>
    <w:rsid w:val="00BB5D49"/>
    <w:rsid w:val="00BB6AD1"/>
    <w:rsid w:val="00BC079D"/>
    <w:rsid w:val="00BC1B80"/>
    <w:rsid w:val="00BC71C6"/>
    <w:rsid w:val="00BD23E0"/>
    <w:rsid w:val="00BD52B1"/>
    <w:rsid w:val="00BD58B4"/>
    <w:rsid w:val="00BD5DD4"/>
    <w:rsid w:val="00BD655F"/>
    <w:rsid w:val="00BE2493"/>
    <w:rsid w:val="00BE3FDA"/>
    <w:rsid w:val="00BE53A5"/>
    <w:rsid w:val="00BE54C3"/>
    <w:rsid w:val="00BE7032"/>
    <w:rsid w:val="00BF0870"/>
    <w:rsid w:val="00BF1184"/>
    <w:rsid w:val="00BF20AC"/>
    <w:rsid w:val="00BF4E06"/>
    <w:rsid w:val="00BF53C3"/>
    <w:rsid w:val="00BF7AB7"/>
    <w:rsid w:val="00C0123C"/>
    <w:rsid w:val="00C020B6"/>
    <w:rsid w:val="00C02804"/>
    <w:rsid w:val="00C02A73"/>
    <w:rsid w:val="00C03539"/>
    <w:rsid w:val="00C04866"/>
    <w:rsid w:val="00C055B8"/>
    <w:rsid w:val="00C0663F"/>
    <w:rsid w:val="00C11B8D"/>
    <w:rsid w:val="00C14811"/>
    <w:rsid w:val="00C169BC"/>
    <w:rsid w:val="00C1741A"/>
    <w:rsid w:val="00C23607"/>
    <w:rsid w:val="00C26326"/>
    <w:rsid w:val="00C30207"/>
    <w:rsid w:val="00C31021"/>
    <w:rsid w:val="00C3168A"/>
    <w:rsid w:val="00C3259D"/>
    <w:rsid w:val="00C33B18"/>
    <w:rsid w:val="00C3605D"/>
    <w:rsid w:val="00C36EB4"/>
    <w:rsid w:val="00C37BE8"/>
    <w:rsid w:val="00C44464"/>
    <w:rsid w:val="00C44F9E"/>
    <w:rsid w:val="00C455EF"/>
    <w:rsid w:val="00C50CF1"/>
    <w:rsid w:val="00C5376E"/>
    <w:rsid w:val="00C5444F"/>
    <w:rsid w:val="00C5511B"/>
    <w:rsid w:val="00C55E9D"/>
    <w:rsid w:val="00C606BA"/>
    <w:rsid w:val="00C62D1C"/>
    <w:rsid w:val="00C651C7"/>
    <w:rsid w:val="00C76229"/>
    <w:rsid w:val="00C76382"/>
    <w:rsid w:val="00C76B0E"/>
    <w:rsid w:val="00C82ADD"/>
    <w:rsid w:val="00C83B1D"/>
    <w:rsid w:val="00C83D77"/>
    <w:rsid w:val="00C851B9"/>
    <w:rsid w:val="00C90097"/>
    <w:rsid w:val="00C90F45"/>
    <w:rsid w:val="00C91D75"/>
    <w:rsid w:val="00C92759"/>
    <w:rsid w:val="00C92959"/>
    <w:rsid w:val="00C929B4"/>
    <w:rsid w:val="00C93F22"/>
    <w:rsid w:val="00C94384"/>
    <w:rsid w:val="00C94E20"/>
    <w:rsid w:val="00CA025B"/>
    <w:rsid w:val="00CA0711"/>
    <w:rsid w:val="00CA29CB"/>
    <w:rsid w:val="00CA3B00"/>
    <w:rsid w:val="00CA69D0"/>
    <w:rsid w:val="00CA6BE9"/>
    <w:rsid w:val="00CB146D"/>
    <w:rsid w:val="00CB265A"/>
    <w:rsid w:val="00CB6FD2"/>
    <w:rsid w:val="00CC40AE"/>
    <w:rsid w:val="00CD31FD"/>
    <w:rsid w:val="00CD64F2"/>
    <w:rsid w:val="00CE19D2"/>
    <w:rsid w:val="00CE3512"/>
    <w:rsid w:val="00CE4799"/>
    <w:rsid w:val="00CE6EC5"/>
    <w:rsid w:val="00CF0830"/>
    <w:rsid w:val="00CF5370"/>
    <w:rsid w:val="00CF571A"/>
    <w:rsid w:val="00CF5D04"/>
    <w:rsid w:val="00CF66F1"/>
    <w:rsid w:val="00CF66F9"/>
    <w:rsid w:val="00CF67CD"/>
    <w:rsid w:val="00D00B62"/>
    <w:rsid w:val="00D00C96"/>
    <w:rsid w:val="00D037E3"/>
    <w:rsid w:val="00D059FE"/>
    <w:rsid w:val="00D1092F"/>
    <w:rsid w:val="00D129B9"/>
    <w:rsid w:val="00D129FF"/>
    <w:rsid w:val="00D16065"/>
    <w:rsid w:val="00D17DFC"/>
    <w:rsid w:val="00D20177"/>
    <w:rsid w:val="00D2327B"/>
    <w:rsid w:val="00D316FC"/>
    <w:rsid w:val="00D32CAF"/>
    <w:rsid w:val="00D337E7"/>
    <w:rsid w:val="00D402F0"/>
    <w:rsid w:val="00D40DBF"/>
    <w:rsid w:val="00D41283"/>
    <w:rsid w:val="00D420C4"/>
    <w:rsid w:val="00D43A43"/>
    <w:rsid w:val="00D46CE3"/>
    <w:rsid w:val="00D50777"/>
    <w:rsid w:val="00D5078C"/>
    <w:rsid w:val="00D5198C"/>
    <w:rsid w:val="00D53257"/>
    <w:rsid w:val="00D53FDF"/>
    <w:rsid w:val="00D578C7"/>
    <w:rsid w:val="00D62604"/>
    <w:rsid w:val="00D666A6"/>
    <w:rsid w:val="00D66F72"/>
    <w:rsid w:val="00D67DA9"/>
    <w:rsid w:val="00D706C2"/>
    <w:rsid w:val="00D7092B"/>
    <w:rsid w:val="00D727CC"/>
    <w:rsid w:val="00D72B5B"/>
    <w:rsid w:val="00D7346C"/>
    <w:rsid w:val="00D813E6"/>
    <w:rsid w:val="00D82C9F"/>
    <w:rsid w:val="00D859C1"/>
    <w:rsid w:val="00D859D9"/>
    <w:rsid w:val="00D967BF"/>
    <w:rsid w:val="00DA4687"/>
    <w:rsid w:val="00DB2E8E"/>
    <w:rsid w:val="00DB30D1"/>
    <w:rsid w:val="00DB3618"/>
    <w:rsid w:val="00DB4BC2"/>
    <w:rsid w:val="00DB5243"/>
    <w:rsid w:val="00DB6959"/>
    <w:rsid w:val="00DB6A24"/>
    <w:rsid w:val="00DC01CA"/>
    <w:rsid w:val="00DC17AB"/>
    <w:rsid w:val="00DC244E"/>
    <w:rsid w:val="00DC2A9E"/>
    <w:rsid w:val="00DD0FC7"/>
    <w:rsid w:val="00DD41EC"/>
    <w:rsid w:val="00DE41BC"/>
    <w:rsid w:val="00DE45C6"/>
    <w:rsid w:val="00DE4869"/>
    <w:rsid w:val="00DE5B2C"/>
    <w:rsid w:val="00DE602E"/>
    <w:rsid w:val="00DE7863"/>
    <w:rsid w:val="00DF24A4"/>
    <w:rsid w:val="00DF26D0"/>
    <w:rsid w:val="00DF27C2"/>
    <w:rsid w:val="00DF46F0"/>
    <w:rsid w:val="00DF6C94"/>
    <w:rsid w:val="00DF7C60"/>
    <w:rsid w:val="00E022DC"/>
    <w:rsid w:val="00E024A1"/>
    <w:rsid w:val="00E0292B"/>
    <w:rsid w:val="00E05C51"/>
    <w:rsid w:val="00E05E92"/>
    <w:rsid w:val="00E10E8C"/>
    <w:rsid w:val="00E11583"/>
    <w:rsid w:val="00E116A1"/>
    <w:rsid w:val="00E1321C"/>
    <w:rsid w:val="00E154B8"/>
    <w:rsid w:val="00E15F6A"/>
    <w:rsid w:val="00E173D5"/>
    <w:rsid w:val="00E20314"/>
    <w:rsid w:val="00E248D6"/>
    <w:rsid w:val="00E3000A"/>
    <w:rsid w:val="00E30D45"/>
    <w:rsid w:val="00E31C18"/>
    <w:rsid w:val="00E32268"/>
    <w:rsid w:val="00E32CA7"/>
    <w:rsid w:val="00E33308"/>
    <w:rsid w:val="00E359F5"/>
    <w:rsid w:val="00E41348"/>
    <w:rsid w:val="00E4368D"/>
    <w:rsid w:val="00E5350B"/>
    <w:rsid w:val="00E53B9E"/>
    <w:rsid w:val="00E53D01"/>
    <w:rsid w:val="00E61A64"/>
    <w:rsid w:val="00E61B96"/>
    <w:rsid w:val="00E636AF"/>
    <w:rsid w:val="00E646E1"/>
    <w:rsid w:val="00E6516F"/>
    <w:rsid w:val="00E669B8"/>
    <w:rsid w:val="00E67EE9"/>
    <w:rsid w:val="00E705EC"/>
    <w:rsid w:val="00E74426"/>
    <w:rsid w:val="00E8181D"/>
    <w:rsid w:val="00E82781"/>
    <w:rsid w:val="00E83000"/>
    <w:rsid w:val="00E84CF5"/>
    <w:rsid w:val="00E85171"/>
    <w:rsid w:val="00E85191"/>
    <w:rsid w:val="00E8550B"/>
    <w:rsid w:val="00E906CA"/>
    <w:rsid w:val="00E93D16"/>
    <w:rsid w:val="00E95C77"/>
    <w:rsid w:val="00E96A0B"/>
    <w:rsid w:val="00EA129E"/>
    <w:rsid w:val="00EA1F33"/>
    <w:rsid w:val="00EA38A1"/>
    <w:rsid w:val="00EA456E"/>
    <w:rsid w:val="00EA4A1E"/>
    <w:rsid w:val="00EA4AED"/>
    <w:rsid w:val="00EA5261"/>
    <w:rsid w:val="00EA5C8F"/>
    <w:rsid w:val="00EB1FE9"/>
    <w:rsid w:val="00EC1750"/>
    <w:rsid w:val="00EC2C86"/>
    <w:rsid w:val="00EC3672"/>
    <w:rsid w:val="00EC4E31"/>
    <w:rsid w:val="00EC52A5"/>
    <w:rsid w:val="00EC59C3"/>
    <w:rsid w:val="00EC6A6A"/>
    <w:rsid w:val="00EC6D21"/>
    <w:rsid w:val="00EC6EF5"/>
    <w:rsid w:val="00ED0005"/>
    <w:rsid w:val="00ED13A1"/>
    <w:rsid w:val="00ED3A09"/>
    <w:rsid w:val="00ED49C0"/>
    <w:rsid w:val="00ED645D"/>
    <w:rsid w:val="00ED740C"/>
    <w:rsid w:val="00EE2896"/>
    <w:rsid w:val="00EF088D"/>
    <w:rsid w:val="00EF2314"/>
    <w:rsid w:val="00EF3096"/>
    <w:rsid w:val="00EF3C8E"/>
    <w:rsid w:val="00EF40C9"/>
    <w:rsid w:val="00EF4379"/>
    <w:rsid w:val="00EF5BB0"/>
    <w:rsid w:val="00EF5F2A"/>
    <w:rsid w:val="00F002B9"/>
    <w:rsid w:val="00F015E5"/>
    <w:rsid w:val="00F01DF9"/>
    <w:rsid w:val="00F03151"/>
    <w:rsid w:val="00F03675"/>
    <w:rsid w:val="00F05AF3"/>
    <w:rsid w:val="00F1049E"/>
    <w:rsid w:val="00F12811"/>
    <w:rsid w:val="00F13FD1"/>
    <w:rsid w:val="00F14ABA"/>
    <w:rsid w:val="00F15ECC"/>
    <w:rsid w:val="00F16CC1"/>
    <w:rsid w:val="00F226C8"/>
    <w:rsid w:val="00F233B6"/>
    <w:rsid w:val="00F24B16"/>
    <w:rsid w:val="00F24E4D"/>
    <w:rsid w:val="00F25703"/>
    <w:rsid w:val="00F25BAD"/>
    <w:rsid w:val="00F25E86"/>
    <w:rsid w:val="00F267A9"/>
    <w:rsid w:val="00F31B97"/>
    <w:rsid w:val="00F37C9F"/>
    <w:rsid w:val="00F41B8C"/>
    <w:rsid w:val="00F41BB1"/>
    <w:rsid w:val="00F427C6"/>
    <w:rsid w:val="00F45B62"/>
    <w:rsid w:val="00F511F4"/>
    <w:rsid w:val="00F51204"/>
    <w:rsid w:val="00F51A38"/>
    <w:rsid w:val="00F57487"/>
    <w:rsid w:val="00F62545"/>
    <w:rsid w:val="00F64808"/>
    <w:rsid w:val="00F64B94"/>
    <w:rsid w:val="00F67179"/>
    <w:rsid w:val="00F67445"/>
    <w:rsid w:val="00F6799B"/>
    <w:rsid w:val="00F67E2B"/>
    <w:rsid w:val="00F72323"/>
    <w:rsid w:val="00F73581"/>
    <w:rsid w:val="00F73962"/>
    <w:rsid w:val="00F74BB3"/>
    <w:rsid w:val="00F818A1"/>
    <w:rsid w:val="00F862D8"/>
    <w:rsid w:val="00F87243"/>
    <w:rsid w:val="00F87379"/>
    <w:rsid w:val="00F877EC"/>
    <w:rsid w:val="00F93FE2"/>
    <w:rsid w:val="00F9484D"/>
    <w:rsid w:val="00F97E8F"/>
    <w:rsid w:val="00FA07BD"/>
    <w:rsid w:val="00FA3C9F"/>
    <w:rsid w:val="00FA3D38"/>
    <w:rsid w:val="00FA4DBC"/>
    <w:rsid w:val="00FA4F90"/>
    <w:rsid w:val="00FA6C43"/>
    <w:rsid w:val="00FA6E62"/>
    <w:rsid w:val="00FA71C9"/>
    <w:rsid w:val="00FB0347"/>
    <w:rsid w:val="00FB69D6"/>
    <w:rsid w:val="00FB6DFA"/>
    <w:rsid w:val="00FC009E"/>
    <w:rsid w:val="00FC0701"/>
    <w:rsid w:val="00FC43AF"/>
    <w:rsid w:val="00FD37E9"/>
    <w:rsid w:val="00FD39B7"/>
    <w:rsid w:val="00FE0790"/>
    <w:rsid w:val="00FE63E4"/>
    <w:rsid w:val="00FE6499"/>
    <w:rsid w:val="00FE7059"/>
    <w:rsid w:val="00FE7A31"/>
    <w:rsid w:val="00FF014E"/>
    <w:rsid w:val="00FF72BF"/>
    <w:rsid w:val="00FF74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258E"/>
    <w:rPr>
      <w:color w:val="0000FF" w:themeColor="hyperlink"/>
      <w:u w:val="single"/>
    </w:rPr>
  </w:style>
  <w:style w:type="character" w:styleId="CommentReference">
    <w:name w:val="annotation reference"/>
    <w:rsid w:val="001E108E"/>
    <w:rPr>
      <w:sz w:val="16"/>
      <w:szCs w:val="16"/>
    </w:rPr>
  </w:style>
  <w:style w:type="paragraph" w:styleId="CommentText">
    <w:name w:val="annotation text"/>
    <w:basedOn w:val="Normal"/>
    <w:link w:val="CommentTextChar"/>
    <w:rsid w:val="001E108E"/>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1E108E"/>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E10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108E"/>
    <w:rPr>
      <w:rFonts w:ascii="Tahoma" w:hAnsi="Tahoma" w:cs="Tahoma"/>
      <w:sz w:val="16"/>
      <w:szCs w:val="16"/>
    </w:rPr>
  </w:style>
  <w:style w:type="paragraph" w:styleId="ListParagraph">
    <w:name w:val="List Paragraph"/>
    <w:basedOn w:val="Normal"/>
    <w:link w:val="ListParagraphChar"/>
    <w:uiPriority w:val="34"/>
    <w:qFormat/>
    <w:rsid w:val="005111EB"/>
    <w:pPr>
      <w:ind w:left="720"/>
      <w:contextualSpacing/>
    </w:pPr>
  </w:style>
  <w:style w:type="paragraph" w:styleId="CommentSubject">
    <w:name w:val="annotation subject"/>
    <w:basedOn w:val="CommentText"/>
    <w:next w:val="CommentText"/>
    <w:link w:val="CommentSubjectChar"/>
    <w:uiPriority w:val="99"/>
    <w:semiHidden/>
    <w:unhideWhenUsed/>
    <w:rsid w:val="00E10E8C"/>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E10E8C"/>
    <w:rPr>
      <w:rFonts w:ascii="Times New Roman" w:eastAsia="Times New Roman" w:hAnsi="Times New Roman" w:cs="Times New Roman"/>
      <w:b/>
      <w:bCs/>
      <w:sz w:val="20"/>
      <w:szCs w:val="20"/>
    </w:rPr>
  </w:style>
  <w:style w:type="paragraph" w:customStyle="1" w:styleId="Default">
    <w:name w:val="Default"/>
    <w:rsid w:val="002A62E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uiPriority w:val="99"/>
    <w:unhideWhenUsed/>
    <w:rsid w:val="00C174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741A"/>
  </w:style>
  <w:style w:type="paragraph" w:styleId="Footer">
    <w:name w:val="footer"/>
    <w:basedOn w:val="Normal"/>
    <w:link w:val="FooterChar"/>
    <w:uiPriority w:val="99"/>
    <w:unhideWhenUsed/>
    <w:rsid w:val="00C174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741A"/>
  </w:style>
  <w:style w:type="paragraph" w:styleId="Revision">
    <w:name w:val="Revision"/>
    <w:hidden/>
    <w:uiPriority w:val="99"/>
    <w:semiHidden/>
    <w:rsid w:val="0004404A"/>
    <w:pPr>
      <w:spacing w:after="0" w:line="240" w:lineRule="auto"/>
    </w:pPr>
  </w:style>
  <w:style w:type="paragraph" w:styleId="FootnoteText">
    <w:name w:val="footnote text"/>
    <w:aliases w:val="Tablenote Text"/>
    <w:basedOn w:val="Normal"/>
    <w:link w:val="FootnoteTextChar"/>
    <w:uiPriority w:val="99"/>
    <w:unhideWhenUsed/>
    <w:rsid w:val="00FE7A31"/>
    <w:pPr>
      <w:spacing w:after="0" w:line="240" w:lineRule="auto"/>
    </w:pPr>
    <w:rPr>
      <w:sz w:val="20"/>
      <w:szCs w:val="20"/>
    </w:rPr>
  </w:style>
  <w:style w:type="character" w:customStyle="1" w:styleId="FootnoteTextChar">
    <w:name w:val="Footnote Text Char"/>
    <w:aliases w:val="Tablenote Text Char"/>
    <w:basedOn w:val="DefaultParagraphFont"/>
    <w:link w:val="FootnoteText"/>
    <w:uiPriority w:val="99"/>
    <w:rsid w:val="00FE7A31"/>
    <w:rPr>
      <w:sz w:val="20"/>
      <w:szCs w:val="20"/>
    </w:rPr>
  </w:style>
  <w:style w:type="character" w:styleId="FootnoteReference">
    <w:name w:val="footnote reference"/>
    <w:aliases w:val="callout"/>
    <w:basedOn w:val="DefaultParagraphFont"/>
    <w:uiPriority w:val="99"/>
    <w:unhideWhenUsed/>
    <w:rsid w:val="00FE7A31"/>
    <w:rPr>
      <w:vertAlign w:val="superscript"/>
    </w:rPr>
  </w:style>
  <w:style w:type="paragraph" w:customStyle="1" w:styleId="CM31">
    <w:name w:val="CM3+1"/>
    <w:basedOn w:val="Normal"/>
    <w:next w:val="Normal"/>
    <w:uiPriority w:val="99"/>
    <w:rsid w:val="00FE7A31"/>
    <w:pPr>
      <w:autoSpaceDE w:val="0"/>
      <w:autoSpaceDN w:val="0"/>
      <w:adjustRightInd w:val="0"/>
      <w:spacing w:after="0" w:line="276" w:lineRule="atLeast"/>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locked/>
    <w:rsid w:val="00257E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258E"/>
    <w:rPr>
      <w:color w:val="0000FF" w:themeColor="hyperlink"/>
      <w:u w:val="single"/>
    </w:rPr>
  </w:style>
  <w:style w:type="character" w:styleId="CommentReference">
    <w:name w:val="annotation reference"/>
    <w:rsid w:val="001E108E"/>
    <w:rPr>
      <w:sz w:val="16"/>
      <w:szCs w:val="16"/>
    </w:rPr>
  </w:style>
  <w:style w:type="paragraph" w:styleId="CommentText">
    <w:name w:val="annotation text"/>
    <w:basedOn w:val="Normal"/>
    <w:link w:val="CommentTextChar"/>
    <w:rsid w:val="001E108E"/>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1E108E"/>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E10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108E"/>
    <w:rPr>
      <w:rFonts w:ascii="Tahoma" w:hAnsi="Tahoma" w:cs="Tahoma"/>
      <w:sz w:val="16"/>
      <w:szCs w:val="16"/>
    </w:rPr>
  </w:style>
  <w:style w:type="paragraph" w:styleId="ListParagraph">
    <w:name w:val="List Paragraph"/>
    <w:basedOn w:val="Normal"/>
    <w:link w:val="ListParagraphChar"/>
    <w:uiPriority w:val="34"/>
    <w:qFormat/>
    <w:rsid w:val="005111EB"/>
    <w:pPr>
      <w:ind w:left="720"/>
      <w:contextualSpacing/>
    </w:pPr>
  </w:style>
  <w:style w:type="paragraph" w:styleId="CommentSubject">
    <w:name w:val="annotation subject"/>
    <w:basedOn w:val="CommentText"/>
    <w:next w:val="CommentText"/>
    <w:link w:val="CommentSubjectChar"/>
    <w:uiPriority w:val="99"/>
    <w:semiHidden/>
    <w:unhideWhenUsed/>
    <w:rsid w:val="00E10E8C"/>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E10E8C"/>
    <w:rPr>
      <w:rFonts w:ascii="Times New Roman" w:eastAsia="Times New Roman" w:hAnsi="Times New Roman" w:cs="Times New Roman"/>
      <w:b/>
      <w:bCs/>
      <w:sz w:val="20"/>
      <w:szCs w:val="20"/>
    </w:rPr>
  </w:style>
  <w:style w:type="paragraph" w:customStyle="1" w:styleId="Default">
    <w:name w:val="Default"/>
    <w:rsid w:val="002A62E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uiPriority w:val="99"/>
    <w:unhideWhenUsed/>
    <w:rsid w:val="00C174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741A"/>
  </w:style>
  <w:style w:type="paragraph" w:styleId="Footer">
    <w:name w:val="footer"/>
    <w:basedOn w:val="Normal"/>
    <w:link w:val="FooterChar"/>
    <w:uiPriority w:val="99"/>
    <w:unhideWhenUsed/>
    <w:rsid w:val="00C174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741A"/>
  </w:style>
  <w:style w:type="paragraph" w:styleId="Revision">
    <w:name w:val="Revision"/>
    <w:hidden/>
    <w:uiPriority w:val="99"/>
    <w:semiHidden/>
    <w:rsid w:val="0004404A"/>
    <w:pPr>
      <w:spacing w:after="0" w:line="240" w:lineRule="auto"/>
    </w:pPr>
  </w:style>
  <w:style w:type="paragraph" w:styleId="FootnoteText">
    <w:name w:val="footnote text"/>
    <w:aliases w:val="Tablenote Text"/>
    <w:basedOn w:val="Normal"/>
    <w:link w:val="FootnoteTextChar"/>
    <w:uiPriority w:val="99"/>
    <w:unhideWhenUsed/>
    <w:rsid w:val="00FE7A31"/>
    <w:pPr>
      <w:spacing w:after="0" w:line="240" w:lineRule="auto"/>
    </w:pPr>
    <w:rPr>
      <w:sz w:val="20"/>
      <w:szCs w:val="20"/>
    </w:rPr>
  </w:style>
  <w:style w:type="character" w:customStyle="1" w:styleId="FootnoteTextChar">
    <w:name w:val="Footnote Text Char"/>
    <w:aliases w:val="Tablenote Text Char"/>
    <w:basedOn w:val="DefaultParagraphFont"/>
    <w:link w:val="FootnoteText"/>
    <w:uiPriority w:val="99"/>
    <w:rsid w:val="00FE7A31"/>
    <w:rPr>
      <w:sz w:val="20"/>
      <w:szCs w:val="20"/>
    </w:rPr>
  </w:style>
  <w:style w:type="character" w:styleId="FootnoteReference">
    <w:name w:val="footnote reference"/>
    <w:aliases w:val="callout"/>
    <w:basedOn w:val="DefaultParagraphFont"/>
    <w:uiPriority w:val="99"/>
    <w:unhideWhenUsed/>
    <w:rsid w:val="00FE7A31"/>
    <w:rPr>
      <w:vertAlign w:val="superscript"/>
    </w:rPr>
  </w:style>
  <w:style w:type="paragraph" w:customStyle="1" w:styleId="CM31">
    <w:name w:val="CM3+1"/>
    <w:basedOn w:val="Normal"/>
    <w:next w:val="Normal"/>
    <w:uiPriority w:val="99"/>
    <w:rsid w:val="00FE7A31"/>
    <w:pPr>
      <w:autoSpaceDE w:val="0"/>
      <w:autoSpaceDN w:val="0"/>
      <w:adjustRightInd w:val="0"/>
      <w:spacing w:after="0" w:line="276" w:lineRule="atLeast"/>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locked/>
    <w:rsid w:val="00257E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98634">
      <w:bodyDiv w:val="1"/>
      <w:marLeft w:val="0"/>
      <w:marRight w:val="0"/>
      <w:marTop w:val="0"/>
      <w:marBottom w:val="0"/>
      <w:divBdr>
        <w:top w:val="none" w:sz="0" w:space="0" w:color="auto"/>
        <w:left w:val="none" w:sz="0" w:space="0" w:color="auto"/>
        <w:bottom w:val="none" w:sz="0" w:space="0" w:color="auto"/>
        <w:right w:val="none" w:sz="0" w:space="0" w:color="auto"/>
      </w:divBdr>
      <w:divsChild>
        <w:div w:id="1631978513">
          <w:marLeft w:val="0"/>
          <w:marRight w:val="0"/>
          <w:marTop w:val="0"/>
          <w:marBottom w:val="0"/>
          <w:divBdr>
            <w:top w:val="none" w:sz="0" w:space="0" w:color="auto"/>
            <w:left w:val="none" w:sz="0" w:space="0" w:color="auto"/>
            <w:bottom w:val="none" w:sz="0" w:space="0" w:color="auto"/>
            <w:right w:val="none" w:sz="0" w:space="0" w:color="auto"/>
          </w:divBdr>
          <w:divsChild>
            <w:div w:id="2080319653">
              <w:marLeft w:val="0"/>
              <w:marRight w:val="0"/>
              <w:marTop w:val="0"/>
              <w:marBottom w:val="0"/>
              <w:divBdr>
                <w:top w:val="none" w:sz="0" w:space="0" w:color="auto"/>
                <w:left w:val="none" w:sz="0" w:space="0" w:color="auto"/>
                <w:bottom w:val="none" w:sz="0" w:space="0" w:color="auto"/>
                <w:right w:val="none" w:sz="0" w:space="0" w:color="auto"/>
              </w:divBdr>
              <w:divsChild>
                <w:div w:id="1293826749">
                  <w:marLeft w:val="2850"/>
                  <w:marRight w:val="150"/>
                  <w:marTop w:val="105"/>
                  <w:marBottom w:val="0"/>
                  <w:divBdr>
                    <w:top w:val="none" w:sz="0" w:space="0" w:color="auto"/>
                    <w:left w:val="none" w:sz="0" w:space="0" w:color="auto"/>
                    <w:bottom w:val="none" w:sz="0" w:space="0" w:color="auto"/>
                    <w:right w:val="none" w:sz="0" w:space="0" w:color="auto"/>
                  </w:divBdr>
                  <w:divsChild>
                    <w:div w:id="390080356">
                      <w:marLeft w:val="0"/>
                      <w:marRight w:val="0"/>
                      <w:marTop w:val="225"/>
                      <w:marBottom w:val="150"/>
                      <w:divBdr>
                        <w:top w:val="none" w:sz="0" w:space="0" w:color="auto"/>
                        <w:left w:val="none" w:sz="0" w:space="0" w:color="auto"/>
                        <w:bottom w:val="none" w:sz="0" w:space="0" w:color="auto"/>
                        <w:right w:val="none" w:sz="0" w:space="0" w:color="auto"/>
                      </w:divBdr>
                    </w:div>
                    <w:div w:id="758984744">
                      <w:marLeft w:val="0"/>
                      <w:marRight w:val="0"/>
                      <w:marTop w:val="225"/>
                      <w:marBottom w:val="150"/>
                      <w:divBdr>
                        <w:top w:val="none" w:sz="0" w:space="0" w:color="auto"/>
                        <w:left w:val="none" w:sz="0" w:space="0" w:color="auto"/>
                        <w:bottom w:val="none" w:sz="0" w:space="0" w:color="auto"/>
                        <w:right w:val="none" w:sz="0" w:space="0" w:color="auto"/>
                      </w:divBdr>
                    </w:div>
                    <w:div w:id="140535924">
                      <w:marLeft w:val="0"/>
                      <w:marRight w:val="0"/>
                      <w:marTop w:val="225"/>
                      <w:marBottom w:val="150"/>
                      <w:divBdr>
                        <w:top w:val="none" w:sz="0" w:space="0" w:color="auto"/>
                        <w:left w:val="none" w:sz="0" w:space="0" w:color="auto"/>
                        <w:bottom w:val="none" w:sz="0" w:space="0" w:color="auto"/>
                        <w:right w:val="none" w:sz="0" w:space="0" w:color="auto"/>
                      </w:divBdr>
                    </w:div>
                  </w:divsChild>
                </w:div>
              </w:divsChild>
            </w:div>
          </w:divsChild>
        </w:div>
      </w:divsChild>
    </w:div>
    <w:div w:id="91434677">
      <w:bodyDiv w:val="1"/>
      <w:marLeft w:val="0"/>
      <w:marRight w:val="0"/>
      <w:marTop w:val="0"/>
      <w:marBottom w:val="0"/>
      <w:divBdr>
        <w:top w:val="none" w:sz="0" w:space="0" w:color="auto"/>
        <w:left w:val="none" w:sz="0" w:space="0" w:color="auto"/>
        <w:bottom w:val="none" w:sz="0" w:space="0" w:color="auto"/>
        <w:right w:val="none" w:sz="0" w:space="0" w:color="auto"/>
      </w:divBdr>
      <w:divsChild>
        <w:div w:id="1095517803">
          <w:marLeft w:val="0"/>
          <w:marRight w:val="0"/>
          <w:marTop w:val="0"/>
          <w:marBottom w:val="0"/>
          <w:divBdr>
            <w:top w:val="none" w:sz="0" w:space="0" w:color="auto"/>
            <w:left w:val="none" w:sz="0" w:space="0" w:color="auto"/>
            <w:bottom w:val="none" w:sz="0" w:space="0" w:color="auto"/>
            <w:right w:val="none" w:sz="0" w:space="0" w:color="auto"/>
          </w:divBdr>
          <w:divsChild>
            <w:div w:id="801506573">
              <w:marLeft w:val="0"/>
              <w:marRight w:val="0"/>
              <w:marTop w:val="0"/>
              <w:marBottom w:val="0"/>
              <w:divBdr>
                <w:top w:val="none" w:sz="0" w:space="0" w:color="auto"/>
                <w:left w:val="none" w:sz="0" w:space="0" w:color="auto"/>
                <w:bottom w:val="none" w:sz="0" w:space="0" w:color="auto"/>
                <w:right w:val="none" w:sz="0" w:space="0" w:color="auto"/>
              </w:divBdr>
              <w:divsChild>
                <w:div w:id="1438259149">
                  <w:marLeft w:val="2850"/>
                  <w:marRight w:val="150"/>
                  <w:marTop w:val="105"/>
                  <w:marBottom w:val="0"/>
                  <w:divBdr>
                    <w:top w:val="none" w:sz="0" w:space="0" w:color="auto"/>
                    <w:left w:val="none" w:sz="0" w:space="0" w:color="auto"/>
                    <w:bottom w:val="none" w:sz="0" w:space="0" w:color="auto"/>
                    <w:right w:val="none" w:sz="0" w:space="0" w:color="auto"/>
                  </w:divBdr>
                </w:div>
              </w:divsChild>
            </w:div>
          </w:divsChild>
        </w:div>
      </w:divsChild>
    </w:div>
    <w:div w:id="654800281">
      <w:bodyDiv w:val="1"/>
      <w:marLeft w:val="0"/>
      <w:marRight w:val="0"/>
      <w:marTop w:val="0"/>
      <w:marBottom w:val="0"/>
      <w:divBdr>
        <w:top w:val="none" w:sz="0" w:space="0" w:color="auto"/>
        <w:left w:val="none" w:sz="0" w:space="0" w:color="auto"/>
        <w:bottom w:val="none" w:sz="0" w:space="0" w:color="auto"/>
        <w:right w:val="none" w:sz="0" w:space="0" w:color="auto"/>
      </w:divBdr>
      <w:divsChild>
        <w:div w:id="1728607651">
          <w:marLeft w:val="0"/>
          <w:marRight w:val="0"/>
          <w:marTop w:val="0"/>
          <w:marBottom w:val="0"/>
          <w:divBdr>
            <w:top w:val="none" w:sz="0" w:space="0" w:color="auto"/>
            <w:left w:val="none" w:sz="0" w:space="0" w:color="auto"/>
            <w:bottom w:val="none" w:sz="0" w:space="0" w:color="auto"/>
            <w:right w:val="none" w:sz="0" w:space="0" w:color="auto"/>
          </w:divBdr>
          <w:divsChild>
            <w:div w:id="483744173">
              <w:marLeft w:val="0"/>
              <w:marRight w:val="0"/>
              <w:marTop w:val="0"/>
              <w:marBottom w:val="0"/>
              <w:divBdr>
                <w:top w:val="none" w:sz="0" w:space="0" w:color="auto"/>
                <w:left w:val="none" w:sz="0" w:space="0" w:color="auto"/>
                <w:bottom w:val="none" w:sz="0" w:space="0" w:color="auto"/>
                <w:right w:val="none" w:sz="0" w:space="0" w:color="auto"/>
              </w:divBdr>
              <w:divsChild>
                <w:div w:id="660307437">
                  <w:marLeft w:val="2850"/>
                  <w:marRight w:val="150"/>
                  <w:marTop w:val="105"/>
                  <w:marBottom w:val="0"/>
                  <w:divBdr>
                    <w:top w:val="none" w:sz="0" w:space="0" w:color="auto"/>
                    <w:left w:val="none" w:sz="0" w:space="0" w:color="auto"/>
                    <w:bottom w:val="none" w:sz="0" w:space="0" w:color="auto"/>
                    <w:right w:val="none" w:sz="0" w:space="0" w:color="auto"/>
                  </w:divBdr>
                </w:div>
              </w:divsChild>
            </w:div>
          </w:divsChild>
        </w:div>
      </w:divsChild>
    </w:div>
    <w:div w:id="891774857">
      <w:bodyDiv w:val="1"/>
      <w:marLeft w:val="0"/>
      <w:marRight w:val="0"/>
      <w:marTop w:val="0"/>
      <w:marBottom w:val="0"/>
      <w:divBdr>
        <w:top w:val="none" w:sz="0" w:space="0" w:color="auto"/>
        <w:left w:val="none" w:sz="0" w:space="0" w:color="auto"/>
        <w:bottom w:val="none" w:sz="0" w:space="0" w:color="auto"/>
        <w:right w:val="none" w:sz="0" w:space="0" w:color="auto"/>
      </w:divBdr>
      <w:divsChild>
        <w:div w:id="1692101704">
          <w:marLeft w:val="0"/>
          <w:marRight w:val="0"/>
          <w:marTop w:val="0"/>
          <w:marBottom w:val="0"/>
          <w:divBdr>
            <w:top w:val="none" w:sz="0" w:space="0" w:color="auto"/>
            <w:left w:val="none" w:sz="0" w:space="0" w:color="auto"/>
            <w:bottom w:val="none" w:sz="0" w:space="0" w:color="auto"/>
            <w:right w:val="none" w:sz="0" w:space="0" w:color="auto"/>
          </w:divBdr>
          <w:divsChild>
            <w:div w:id="178080409">
              <w:marLeft w:val="0"/>
              <w:marRight w:val="0"/>
              <w:marTop w:val="0"/>
              <w:marBottom w:val="0"/>
              <w:divBdr>
                <w:top w:val="none" w:sz="0" w:space="0" w:color="auto"/>
                <w:left w:val="none" w:sz="0" w:space="0" w:color="auto"/>
                <w:bottom w:val="none" w:sz="0" w:space="0" w:color="auto"/>
                <w:right w:val="none" w:sz="0" w:space="0" w:color="auto"/>
              </w:divBdr>
              <w:divsChild>
                <w:div w:id="1753888548">
                  <w:marLeft w:val="2850"/>
                  <w:marRight w:val="150"/>
                  <w:marTop w:val="105"/>
                  <w:marBottom w:val="0"/>
                  <w:divBdr>
                    <w:top w:val="none" w:sz="0" w:space="0" w:color="auto"/>
                    <w:left w:val="none" w:sz="0" w:space="0" w:color="auto"/>
                    <w:bottom w:val="none" w:sz="0" w:space="0" w:color="auto"/>
                    <w:right w:val="none" w:sz="0" w:space="0" w:color="auto"/>
                  </w:divBdr>
                  <w:divsChild>
                    <w:div w:id="636181724">
                      <w:marLeft w:val="0"/>
                      <w:marRight w:val="0"/>
                      <w:marTop w:val="225"/>
                      <w:marBottom w:val="150"/>
                      <w:divBdr>
                        <w:top w:val="none" w:sz="0" w:space="0" w:color="auto"/>
                        <w:left w:val="none" w:sz="0" w:space="0" w:color="auto"/>
                        <w:bottom w:val="none" w:sz="0" w:space="0" w:color="auto"/>
                        <w:right w:val="none" w:sz="0" w:space="0" w:color="auto"/>
                      </w:divBdr>
                    </w:div>
                    <w:div w:id="531725011">
                      <w:marLeft w:val="0"/>
                      <w:marRight w:val="0"/>
                      <w:marTop w:val="225"/>
                      <w:marBottom w:val="150"/>
                      <w:divBdr>
                        <w:top w:val="none" w:sz="0" w:space="0" w:color="auto"/>
                        <w:left w:val="none" w:sz="0" w:space="0" w:color="auto"/>
                        <w:bottom w:val="none" w:sz="0" w:space="0" w:color="auto"/>
                        <w:right w:val="none" w:sz="0" w:space="0" w:color="auto"/>
                      </w:divBdr>
                    </w:div>
                    <w:div w:id="736170982">
                      <w:marLeft w:val="0"/>
                      <w:marRight w:val="0"/>
                      <w:marTop w:val="225"/>
                      <w:marBottom w:val="150"/>
                      <w:divBdr>
                        <w:top w:val="none" w:sz="0" w:space="0" w:color="auto"/>
                        <w:left w:val="none" w:sz="0" w:space="0" w:color="auto"/>
                        <w:bottom w:val="none" w:sz="0" w:space="0" w:color="auto"/>
                        <w:right w:val="none" w:sz="0" w:space="0" w:color="auto"/>
                      </w:divBdr>
                    </w:div>
                  </w:divsChild>
                </w:div>
              </w:divsChild>
            </w:div>
          </w:divsChild>
        </w:div>
      </w:divsChild>
    </w:div>
    <w:div w:id="1040864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l.gov/crc"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2661</Words>
  <Characters>15170</Characters>
  <Application>Microsoft Office Word</Application>
  <DocSecurity>4</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2016-12-15T16:09:00Z</dcterms:created>
  <dcterms:modified xsi:type="dcterms:W3CDTF">2016-12-15T16:09:00Z</dcterms:modified>
</cp:coreProperties>
</file>