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6E5288" w14:textId="77777777" w:rsidR="006913A0" w:rsidRPr="006913A0" w:rsidRDefault="006913A0" w:rsidP="006913A0">
      <w:pPr>
        <w:jc w:val="center"/>
        <w:rPr>
          <w:b/>
          <w:sz w:val="28"/>
          <w:szCs w:val="28"/>
        </w:rPr>
      </w:pPr>
      <w:r w:rsidRPr="006913A0">
        <w:rPr>
          <w:b/>
          <w:noProof/>
          <w:sz w:val="28"/>
          <w:szCs w:val="28"/>
        </w:rPr>
        <w:drawing>
          <wp:inline distT="0" distB="0" distL="0" distR="0" wp14:anchorId="31A1041A" wp14:editId="4F1D448F">
            <wp:extent cx="3170667" cy="767895"/>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lumadue:Google Drive:TAACCCT Grant:CSU TAACCCT Grant:Website Logos:reuse-revise-makeover.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170667" cy="767895"/>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4F60F92E" w14:textId="2B68AD50" w:rsidR="006913A0" w:rsidRPr="00741BDC" w:rsidRDefault="006913A0" w:rsidP="006913A0">
      <w:pPr>
        <w:jc w:val="center"/>
        <w:rPr>
          <w:b/>
        </w:rPr>
      </w:pPr>
      <w:r w:rsidRPr="00741BDC">
        <w:rPr>
          <w:b/>
        </w:rPr>
        <w:t xml:space="preserve">Showcase </w:t>
      </w:r>
      <w:r w:rsidR="006C3811" w:rsidRPr="00741BDC">
        <w:rPr>
          <w:b/>
        </w:rPr>
        <w:t>for</w:t>
      </w:r>
      <w:r w:rsidRPr="00741BDC">
        <w:rPr>
          <w:b/>
        </w:rPr>
        <w:t xml:space="preserve"> OER Reuse:</w:t>
      </w:r>
    </w:p>
    <w:p w14:paraId="13E13AC0" w14:textId="0BD117AF" w:rsidR="006913A0" w:rsidRPr="00741BDC" w:rsidRDefault="006913A0" w:rsidP="006913A0">
      <w:pPr>
        <w:jc w:val="center"/>
        <w:rPr>
          <w:b/>
        </w:rPr>
      </w:pPr>
      <w:r w:rsidRPr="00741BDC">
        <w:rPr>
          <w:b/>
        </w:rPr>
        <w:t>“</w:t>
      </w:r>
      <w:r w:rsidR="006C3811" w:rsidRPr="00741BDC">
        <w:rPr>
          <w:b/>
        </w:rPr>
        <w:t>Basic Computer Skills Course (BITS)</w:t>
      </w:r>
      <w:r w:rsidRPr="00741BDC">
        <w:rPr>
          <w:b/>
        </w:rPr>
        <w:t>”</w:t>
      </w:r>
    </w:p>
    <w:p w14:paraId="631A1D2F" w14:textId="705DD70C" w:rsidR="006913A0" w:rsidRPr="006913A0" w:rsidRDefault="006913A0" w:rsidP="006913A0">
      <w:pPr>
        <w:jc w:val="center"/>
        <w:rPr>
          <w:b/>
          <w:sz w:val="28"/>
          <w:szCs w:val="28"/>
        </w:rPr>
      </w:pPr>
    </w:p>
    <w:p w14:paraId="7BDE7DB8" w14:textId="5B0FE6A9" w:rsidR="006913A0" w:rsidRPr="00741BDC" w:rsidRDefault="00741BDC" w:rsidP="006913A0">
      <w:pPr>
        <w:rPr>
          <w:sz w:val="22"/>
          <w:szCs w:val="22"/>
        </w:rPr>
      </w:pPr>
      <w:r w:rsidRPr="006913A0">
        <w:rPr>
          <w:b/>
          <w:noProof/>
          <w:sz w:val="28"/>
          <w:szCs w:val="28"/>
        </w:rPr>
        <w:drawing>
          <wp:anchor distT="0" distB="0" distL="114300" distR="114300" simplePos="0" relativeHeight="251668480" behindDoc="0" locked="0" layoutInCell="1" allowOverlap="1" wp14:anchorId="3C6C3148" wp14:editId="0C10D29D">
            <wp:simplePos x="0" y="0"/>
            <wp:positionH relativeFrom="column">
              <wp:posOffset>-63500</wp:posOffset>
            </wp:positionH>
            <wp:positionV relativeFrom="paragraph">
              <wp:posOffset>88900</wp:posOffset>
            </wp:positionV>
            <wp:extent cx="1435100" cy="1435100"/>
            <wp:effectExtent l="0" t="0" r="12700" b="12700"/>
            <wp:wrapSquare wrapText="bothSides"/>
            <wp:docPr id="9" name="Picture 9" descr="Macintosh HD:Users:rlumadue:Desktop:dol-seal-150x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lumadue:Desktop:dol-seal-150x15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51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sidR="006913A0" w:rsidRPr="00741BDC">
        <w:rPr>
          <w:sz w:val="22"/>
          <w:szCs w:val="22"/>
        </w:rPr>
        <w:t xml:space="preserve">The U.S. Department of Labor’s </w:t>
      </w:r>
      <w:hyperlink r:id="rId10" w:history="1">
        <w:r w:rsidR="006913A0" w:rsidRPr="00741BDC">
          <w:rPr>
            <w:rStyle w:val="Hyperlink"/>
            <w:sz w:val="22"/>
            <w:szCs w:val="22"/>
          </w:rPr>
          <w:t>Trade Adjustment Assistance Community College and Career Training (TAACCCT) grant program</w:t>
        </w:r>
      </w:hyperlink>
      <w:r w:rsidR="006913A0" w:rsidRPr="00741BDC">
        <w:rPr>
          <w:sz w:val="22"/>
          <w:szCs w:val="22"/>
        </w:rPr>
        <w:t xml:space="preserve"> has created an online library called SkillsCommons containing free and open learning materials and program support materials for job-driven workforce development.  The Open Educational Resources (OER) are produced by community colleges across the nation and can be found, reused, revised, retained and redistributed by individuals, institutions, and industry.</w:t>
      </w:r>
    </w:p>
    <w:p w14:paraId="218A0065" w14:textId="77777777" w:rsidR="006913A0" w:rsidRPr="00741BDC" w:rsidRDefault="006913A0" w:rsidP="006913A0">
      <w:pPr>
        <w:rPr>
          <w:sz w:val="22"/>
          <w:szCs w:val="22"/>
        </w:rPr>
      </w:pPr>
    </w:p>
    <w:p w14:paraId="463DE29B" w14:textId="77777777" w:rsidR="006913A0" w:rsidRPr="00741BDC" w:rsidRDefault="00741BDC" w:rsidP="006913A0">
      <w:pPr>
        <w:ind w:left="2340"/>
        <w:rPr>
          <w:sz w:val="22"/>
          <w:szCs w:val="22"/>
        </w:rPr>
      </w:pPr>
      <w:hyperlink r:id="rId11" w:history="1">
        <w:r w:rsidR="006913A0" w:rsidRPr="00741BDC">
          <w:rPr>
            <w:rStyle w:val="Hyperlink"/>
            <w:sz w:val="22"/>
            <w:szCs w:val="22"/>
          </w:rPr>
          <w:t>SkillsCommons.org</w:t>
        </w:r>
      </w:hyperlink>
      <w:r w:rsidR="006913A0" w:rsidRPr="00741BDC">
        <w:rPr>
          <w:sz w:val="22"/>
          <w:szCs w:val="22"/>
        </w:rPr>
        <w:t xml:space="preserve"> is designed and managed by the </w:t>
      </w:r>
      <w:hyperlink r:id="rId12" w:history="1">
        <w:r w:rsidR="006913A0" w:rsidRPr="00741BDC">
          <w:rPr>
            <w:rStyle w:val="Hyperlink"/>
            <w:sz w:val="22"/>
            <w:szCs w:val="22"/>
          </w:rPr>
          <w:t>California State University</w:t>
        </w:r>
      </w:hyperlink>
      <w:r w:rsidR="006913A0" w:rsidRPr="00741BDC">
        <w:rPr>
          <w:sz w:val="22"/>
          <w:szCs w:val="22"/>
        </w:rPr>
        <w:t xml:space="preserve"> and its </w:t>
      </w:r>
      <w:hyperlink r:id="rId13" w:history="1">
        <w:r w:rsidR="006913A0" w:rsidRPr="00741BDC">
          <w:rPr>
            <w:rStyle w:val="Hyperlink"/>
            <w:sz w:val="22"/>
            <w:szCs w:val="22"/>
          </w:rPr>
          <w:t>MERLOT program</w:t>
        </w:r>
      </w:hyperlink>
      <w:r w:rsidR="006913A0" w:rsidRPr="00741BDC">
        <w:rPr>
          <w:sz w:val="22"/>
          <w:szCs w:val="22"/>
        </w:rPr>
        <w:t xml:space="preserve"> for the U.S. Department of Labor’s TAACCCT grant program under a four-year cooperative agreement. If you are interested in the materials, the CSU-MERLOT dedicated team of librarians, educators, and developers are here to assist not only TAACCCT Grantees, </w:t>
      </w:r>
      <w:proofErr w:type="gramStart"/>
      <w:r w:rsidR="006913A0" w:rsidRPr="00741BDC">
        <w:rPr>
          <w:sz w:val="22"/>
          <w:szCs w:val="22"/>
        </w:rPr>
        <w:t>but</w:t>
      </w:r>
      <w:proofErr w:type="gramEnd"/>
      <w:r w:rsidR="006913A0" w:rsidRPr="00741BDC">
        <w:rPr>
          <w:sz w:val="22"/>
          <w:szCs w:val="22"/>
        </w:rPr>
        <w:t xml:space="preserve"> anyone who is using and reusing OER. </w:t>
      </w:r>
    </w:p>
    <w:p w14:paraId="4F2B2BD3" w14:textId="77777777" w:rsidR="006913A0" w:rsidRPr="00741BDC" w:rsidRDefault="006913A0" w:rsidP="006913A0">
      <w:pPr>
        <w:rPr>
          <w:sz w:val="22"/>
          <w:szCs w:val="22"/>
        </w:rPr>
      </w:pPr>
    </w:p>
    <w:p w14:paraId="49855DDA" w14:textId="2D5ABBDB" w:rsidR="006913A0" w:rsidRPr="00741BDC" w:rsidRDefault="009C6796" w:rsidP="009C6796">
      <w:pPr>
        <w:ind w:left="1620" w:firstLine="720"/>
        <w:rPr>
          <w:b/>
          <w:sz w:val="22"/>
          <w:szCs w:val="22"/>
        </w:rPr>
      </w:pPr>
      <w:r w:rsidRPr="00741BDC">
        <w:rPr>
          <w:sz w:val="22"/>
          <w:szCs w:val="22"/>
        </w:rPr>
        <w:t>Here is an example developed by a TAACCCT Grantee for reuse:</w:t>
      </w:r>
    </w:p>
    <w:p w14:paraId="009DCDBC" w14:textId="24FD417F" w:rsidR="005C0004" w:rsidRPr="00741BDC" w:rsidRDefault="005C0004" w:rsidP="005C0004">
      <w:pPr>
        <w:ind w:left="2160"/>
        <w:rPr>
          <w:b/>
          <w:sz w:val="22"/>
          <w:szCs w:val="22"/>
        </w:rPr>
      </w:pPr>
      <w:r w:rsidRPr="00741BDC">
        <w:rPr>
          <w:b/>
          <w:sz w:val="22"/>
          <w:szCs w:val="22"/>
        </w:rPr>
        <w:t xml:space="preserve">      </w:t>
      </w:r>
    </w:p>
    <w:p w14:paraId="0A0C9F52" w14:textId="4B835042" w:rsidR="005C0004" w:rsidRPr="00741BDC" w:rsidRDefault="005C0004" w:rsidP="005C0004">
      <w:pPr>
        <w:ind w:left="2160" w:firstLine="270"/>
        <w:rPr>
          <w:b/>
          <w:sz w:val="22"/>
          <w:szCs w:val="22"/>
        </w:rPr>
      </w:pPr>
    </w:p>
    <w:p w14:paraId="06B12E1F" w14:textId="07AAD8FC" w:rsidR="003B20BC" w:rsidRPr="00741BDC" w:rsidRDefault="00313412" w:rsidP="005C0004">
      <w:pPr>
        <w:ind w:left="2160"/>
        <w:rPr>
          <w:sz w:val="22"/>
          <w:szCs w:val="22"/>
        </w:rPr>
      </w:pPr>
      <w:r w:rsidRPr="00741BDC">
        <w:rPr>
          <w:noProof/>
          <w:sz w:val="22"/>
          <w:szCs w:val="22"/>
        </w:rPr>
        <w:drawing>
          <wp:anchor distT="0" distB="0" distL="114300" distR="114300" simplePos="0" relativeHeight="251660288" behindDoc="0" locked="0" layoutInCell="1" allowOverlap="1" wp14:anchorId="572D0758" wp14:editId="7769236F">
            <wp:simplePos x="0" y="0"/>
            <wp:positionH relativeFrom="column">
              <wp:posOffset>114300</wp:posOffset>
            </wp:positionH>
            <wp:positionV relativeFrom="paragraph">
              <wp:posOffset>81915</wp:posOffset>
            </wp:positionV>
            <wp:extent cx="1257300" cy="1257300"/>
            <wp:effectExtent l="25400" t="25400" r="38100" b="3810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Macintosh HD:Users:rlumadue:Google Drive:TAACCCT Grant:Grantee Relations:Pathways to Success :pathways-to-success-logo-150x150.jpg"/>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257300" cy="1257300"/>
                    </a:xfrm>
                    <a:prstGeom prst="rect">
                      <a:avLst/>
                    </a:prstGeom>
                    <a:noFill/>
                    <a:ln>
                      <a:solidFill>
                        <a:schemeClr val="tx1"/>
                      </a:solid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3B20BC" w:rsidRPr="00741BDC">
        <w:rPr>
          <w:b/>
          <w:sz w:val="22"/>
          <w:szCs w:val="22"/>
        </w:rPr>
        <w:t xml:space="preserve">Project Name: </w:t>
      </w:r>
      <w:r w:rsidR="003B20BC" w:rsidRPr="00741BDC">
        <w:rPr>
          <w:sz w:val="22"/>
          <w:szCs w:val="22"/>
        </w:rPr>
        <w:t>“</w:t>
      </w:r>
      <w:r w:rsidR="00A143AF" w:rsidRPr="00741BDC">
        <w:rPr>
          <w:sz w:val="22"/>
          <w:szCs w:val="22"/>
        </w:rPr>
        <w:t xml:space="preserve">Intentional Networks Transforming Effective and Rigorous Facilitation of Assessment, Collaboration, and Education (INTERFACE) </w:t>
      </w:r>
      <w:r w:rsidR="00EB3A09" w:rsidRPr="00741BDC">
        <w:rPr>
          <w:sz w:val="22"/>
          <w:szCs w:val="22"/>
        </w:rPr>
        <w:t xml:space="preserve">(Round </w:t>
      </w:r>
      <w:r w:rsidR="00A143AF" w:rsidRPr="00741BDC">
        <w:rPr>
          <w:sz w:val="22"/>
          <w:szCs w:val="22"/>
        </w:rPr>
        <w:t>3</w:t>
      </w:r>
      <w:r w:rsidR="003B20BC" w:rsidRPr="00741BDC">
        <w:rPr>
          <w:sz w:val="22"/>
          <w:szCs w:val="22"/>
        </w:rPr>
        <w:t>)</w:t>
      </w:r>
      <w:r w:rsidR="002C21A2" w:rsidRPr="00741BDC">
        <w:rPr>
          <w:sz w:val="22"/>
          <w:szCs w:val="22"/>
        </w:rPr>
        <w:t xml:space="preserve"> </w:t>
      </w:r>
      <w:hyperlink r:id="rId15" w:history="1">
        <w:r w:rsidR="006C3811" w:rsidRPr="00741BDC">
          <w:rPr>
            <w:rStyle w:val="Hyperlink"/>
            <w:sz w:val="22"/>
            <w:szCs w:val="22"/>
          </w:rPr>
          <w:t>https://www.skillscommons.org/handle/taaccct/246</w:t>
        </w:r>
      </w:hyperlink>
    </w:p>
    <w:p w14:paraId="40B7DE9F" w14:textId="77777777" w:rsidR="005C0004" w:rsidRPr="00741BDC" w:rsidRDefault="005C0004" w:rsidP="005C0004">
      <w:pPr>
        <w:rPr>
          <w:sz w:val="22"/>
          <w:szCs w:val="22"/>
        </w:rPr>
      </w:pPr>
    </w:p>
    <w:p w14:paraId="57CD2F2D" w14:textId="77777777" w:rsidR="00A143AF" w:rsidRPr="00741BDC" w:rsidRDefault="003B20BC" w:rsidP="00A143AF">
      <w:pPr>
        <w:ind w:left="360"/>
        <w:rPr>
          <w:b/>
          <w:bCs/>
          <w:sz w:val="22"/>
          <w:szCs w:val="22"/>
        </w:rPr>
      </w:pPr>
      <w:r w:rsidRPr="00741BDC">
        <w:rPr>
          <w:b/>
          <w:sz w:val="22"/>
          <w:szCs w:val="22"/>
        </w:rPr>
        <w:t>Lead Institution:</w:t>
      </w:r>
      <w:r w:rsidRPr="00741BDC">
        <w:rPr>
          <w:sz w:val="22"/>
          <w:szCs w:val="22"/>
        </w:rPr>
        <w:t xml:space="preserve"> </w:t>
      </w:r>
      <w:r w:rsidR="00A143AF" w:rsidRPr="00741BDC">
        <w:rPr>
          <w:bCs/>
          <w:sz w:val="22"/>
          <w:szCs w:val="22"/>
        </w:rPr>
        <w:t>Northcentral Technical College District (NTC)</w:t>
      </w:r>
      <w:r w:rsidR="00A143AF" w:rsidRPr="00741BDC">
        <w:rPr>
          <w:b/>
          <w:bCs/>
          <w:sz w:val="22"/>
          <w:szCs w:val="22"/>
        </w:rPr>
        <w:t xml:space="preserve">  </w:t>
      </w:r>
    </w:p>
    <w:p w14:paraId="47FC36E5" w14:textId="77777777" w:rsidR="00313412" w:rsidRPr="00741BDC" w:rsidRDefault="00313412" w:rsidP="00313412">
      <w:pPr>
        <w:rPr>
          <w:sz w:val="22"/>
          <w:szCs w:val="22"/>
        </w:rPr>
      </w:pPr>
    </w:p>
    <w:p w14:paraId="4216343E" w14:textId="77777777" w:rsidR="00313412" w:rsidRPr="00741BDC" w:rsidRDefault="003B20BC" w:rsidP="00313412">
      <w:pPr>
        <w:rPr>
          <w:b/>
          <w:bCs/>
          <w:sz w:val="22"/>
          <w:szCs w:val="22"/>
        </w:rPr>
      </w:pPr>
      <w:r w:rsidRPr="00741BDC">
        <w:rPr>
          <w:b/>
          <w:sz w:val="22"/>
          <w:szCs w:val="22"/>
        </w:rPr>
        <w:t>Proje</w:t>
      </w:r>
      <w:r w:rsidR="002C21A2" w:rsidRPr="00741BDC">
        <w:rPr>
          <w:b/>
          <w:sz w:val="22"/>
          <w:szCs w:val="22"/>
        </w:rPr>
        <w:t>ct Director</w:t>
      </w:r>
      <w:r w:rsidRPr="00741BDC">
        <w:rPr>
          <w:b/>
          <w:sz w:val="22"/>
          <w:szCs w:val="22"/>
        </w:rPr>
        <w:t>:</w:t>
      </w:r>
      <w:r w:rsidR="002C21A2" w:rsidRPr="00741BDC">
        <w:rPr>
          <w:b/>
          <w:sz w:val="22"/>
          <w:szCs w:val="22"/>
        </w:rPr>
        <w:t xml:space="preserve"> </w:t>
      </w:r>
      <w:r w:rsidR="00A143AF" w:rsidRPr="00741BDC">
        <w:rPr>
          <w:sz w:val="22"/>
          <w:szCs w:val="22"/>
        </w:rPr>
        <w:t>Kathy Spada</w:t>
      </w:r>
      <w:r w:rsidR="005C0004" w:rsidRPr="00741BDC">
        <w:rPr>
          <w:sz w:val="22"/>
          <w:szCs w:val="22"/>
        </w:rPr>
        <w:t xml:space="preserve">, </w:t>
      </w:r>
      <w:r w:rsidR="00A143AF" w:rsidRPr="00741BDC">
        <w:rPr>
          <w:bCs/>
          <w:sz w:val="22"/>
          <w:szCs w:val="22"/>
        </w:rPr>
        <w:t>Northcentral Technical College District (NTC)</w:t>
      </w:r>
      <w:r w:rsidR="00A143AF" w:rsidRPr="00741BDC">
        <w:rPr>
          <w:b/>
          <w:bCs/>
          <w:sz w:val="22"/>
          <w:szCs w:val="22"/>
        </w:rPr>
        <w:t xml:space="preserve">  </w:t>
      </w:r>
    </w:p>
    <w:p w14:paraId="29E62064" w14:textId="4FEEC258" w:rsidR="003B20BC" w:rsidRPr="00741BDC" w:rsidRDefault="00313412" w:rsidP="00313412">
      <w:pPr>
        <w:rPr>
          <w:b/>
          <w:bCs/>
          <w:sz w:val="22"/>
          <w:szCs w:val="22"/>
        </w:rPr>
      </w:pPr>
      <w:r w:rsidRPr="00741BDC">
        <w:rPr>
          <w:b/>
          <w:bCs/>
          <w:sz w:val="22"/>
          <w:szCs w:val="22"/>
        </w:rPr>
        <w:t xml:space="preserve">                               </w:t>
      </w:r>
      <w:bookmarkStart w:id="0" w:name="_GoBack"/>
      <w:bookmarkEnd w:id="0"/>
      <w:r w:rsidRPr="00741BDC">
        <w:rPr>
          <w:b/>
          <w:bCs/>
          <w:sz w:val="22"/>
          <w:szCs w:val="22"/>
        </w:rPr>
        <w:t xml:space="preserve">     </w:t>
      </w:r>
      <w:r w:rsidR="005C0004" w:rsidRPr="00741BDC">
        <w:rPr>
          <w:sz w:val="22"/>
          <w:szCs w:val="22"/>
        </w:rPr>
        <w:t xml:space="preserve">Ph: </w:t>
      </w:r>
      <w:r w:rsidR="008C0CFA" w:rsidRPr="00741BDC">
        <w:rPr>
          <w:sz w:val="22"/>
          <w:szCs w:val="22"/>
        </w:rPr>
        <w:t>7</w:t>
      </w:r>
      <w:r w:rsidR="001A506C" w:rsidRPr="00741BDC">
        <w:rPr>
          <w:rFonts w:cs="Helvetica"/>
          <w:sz w:val="22"/>
          <w:szCs w:val="22"/>
        </w:rPr>
        <w:t>15-803-</w:t>
      </w:r>
      <w:r w:rsidR="008C0CFA" w:rsidRPr="00741BDC">
        <w:rPr>
          <w:rFonts w:cs="Helvetica"/>
          <w:sz w:val="22"/>
          <w:szCs w:val="22"/>
        </w:rPr>
        <w:t>1747</w:t>
      </w:r>
      <w:r w:rsidR="005C0004" w:rsidRPr="00741BDC">
        <w:rPr>
          <w:sz w:val="22"/>
          <w:szCs w:val="22"/>
        </w:rPr>
        <w:t xml:space="preserve">; email: </w:t>
      </w:r>
      <w:hyperlink r:id="rId16" w:history="1">
        <w:r w:rsidR="00A143AF" w:rsidRPr="00741BDC">
          <w:rPr>
            <w:rStyle w:val="Hyperlink"/>
            <w:sz w:val="22"/>
            <w:szCs w:val="22"/>
          </w:rPr>
          <w:t>Spada@ntc.edu</w:t>
        </w:r>
      </w:hyperlink>
    </w:p>
    <w:p w14:paraId="5D4B1CB4" w14:textId="77777777" w:rsidR="006913A0" w:rsidRPr="00741BDC" w:rsidRDefault="006913A0" w:rsidP="00131D94">
      <w:pPr>
        <w:ind w:left="3600" w:firstLine="720"/>
        <w:rPr>
          <w:sz w:val="22"/>
          <w:szCs w:val="22"/>
        </w:rPr>
      </w:pPr>
    </w:p>
    <w:p w14:paraId="34EBAF47" w14:textId="516F4C46" w:rsidR="005C0004" w:rsidRPr="00741BDC" w:rsidRDefault="005C0004" w:rsidP="003B20BC">
      <w:pPr>
        <w:rPr>
          <w:b/>
          <w:sz w:val="22"/>
          <w:szCs w:val="22"/>
        </w:rPr>
      </w:pPr>
    </w:p>
    <w:p w14:paraId="0E7517EE" w14:textId="5B23D81D" w:rsidR="00531941" w:rsidRPr="00741BDC" w:rsidRDefault="00531941" w:rsidP="003B20BC">
      <w:pPr>
        <w:rPr>
          <w:b/>
          <w:sz w:val="22"/>
          <w:szCs w:val="22"/>
        </w:rPr>
      </w:pPr>
    </w:p>
    <w:p w14:paraId="75166D87" w14:textId="0926B16C" w:rsidR="00A143AF" w:rsidRPr="00741BDC" w:rsidRDefault="006C3811" w:rsidP="00A143AF">
      <w:pPr>
        <w:tabs>
          <w:tab w:val="left" w:pos="2250"/>
        </w:tabs>
        <w:rPr>
          <w:sz w:val="22"/>
          <w:szCs w:val="22"/>
        </w:rPr>
      </w:pPr>
      <w:r w:rsidRPr="00741BDC">
        <w:rPr>
          <w:noProof/>
          <w:sz w:val="22"/>
          <w:szCs w:val="22"/>
        </w:rPr>
        <w:drawing>
          <wp:anchor distT="0" distB="0" distL="114300" distR="114300" simplePos="0" relativeHeight="251670528" behindDoc="0" locked="0" layoutInCell="1" allowOverlap="1" wp14:anchorId="7A66B7D8" wp14:editId="2C712A64">
            <wp:simplePos x="0" y="0"/>
            <wp:positionH relativeFrom="column">
              <wp:posOffset>-114300</wp:posOffset>
            </wp:positionH>
            <wp:positionV relativeFrom="paragraph">
              <wp:posOffset>99695</wp:posOffset>
            </wp:positionV>
            <wp:extent cx="1530350" cy="10699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lumadue:Google Drive:TAACCCT Grant:CSU TAACCCT Grant:Website Logos:energy-industry-browse.png"/>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1530350" cy="1069975"/>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C21A2" w:rsidRPr="00741BDC">
        <w:rPr>
          <w:b/>
          <w:sz w:val="22"/>
          <w:szCs w:val="22"/>
        </w:rPr>
        <w:t>Project Goals:</w:t>
      </w:r>
      <w:r w:rsidR="005C0004" w:rsidRPr="00741BDC">
        <w:rPr>
          <w:b/>
          <w:sz w:val="22"/>
          <w:szCs w:val="22"/>
        </w:rPr>
        <w:t xml:space="preserve"> </w:t>
      </w:r>
      <w:r w:rsidR="00A74465" w:rsidRPr="00741BDC">
        <w:rPr>
          <w:sz w:val="22"/>
          <w:szCs w:val="22"/>
        </w:rPr>
        <w:t xml:space="preserve">To </w:t>
      </w:r>
      <w:r w:rsidR="00A143AF" w:rsidRPr="00741BDC">
        <w:rPr>
          <w:sz w:val="22"/>
          <w:szCs w:val="22"/>
        </w:rPr>
        <w:t xml:space="preserve">develop, improve, and expand adult educational training pathways to careers in information technology-related occupations. </w:t>
      </w:r>
    </w:p>
    <w:p w14:paraId="79246511" w14:textId="11AEAC58" w:rsidR="00A74465" w:rsidRPr="00741BDC" w:rsidRDefault="00A74465" w:rsidP="005A3131">
      <w:pPr>
        <w:tabs>
          <w:tab w:val="left" w:pos="2250"/>
        </w:tabs>
        <w:rPr>
          <w:b/>
          <w:sz w:val="22"/>
          <w:szCs w:val="22"/>
        </w:rPr>
      </w:pPr>
    </w:p>
    <w:p w14:paraId="465CD7F7" w14:textId="77777777" w:rsidR="008845D2" w:rsidRPr="00741BDC" w:rsidRDefault="002C21A2" w:rsidP="00266ED8">
      <w:pPr>
        <w:tabs>
          <w:tab w:val="left" w:pos="2250"/>
        </w:tabs>
        <w:ind w:left="2430"/>
        <w:rPr>
          <w:sz w:val="22"/>
          <w:szCs w:val="22"/>
        </w:rPr>
      </w:pPr>
      <w:r w:rsidRPr="00741BDC">
        <w:rPr>
          <w:b/>
          <w:sz w:val="22"/>
          <w:szCs w:val="22"/>
        </w:rPr>
        <w:t>Strategy to Achieve Goals:</w:t>
      </w:r>
      <w:r w:rsidR="009A47DC" w:rsidRPr="00741BDC">
        <w:rPr>
          <w:b/>
          <w:sz w:val="22"/>
          <w:szCs w:val="22"/>
        </w:rPr>
        <w:t xml:space="preserve"> </w:t>
      </w:r>
      <w:r w:rsidR="00266ED8" w:rsidRPr="00741BDC">
        <w:rPr>
          <w:sz w:val="22"/>
          <w:szCs w:val="22"/>
        </w:rPr>
        <w:t xml:space="preserve">A statewide set of core competencies was developed for the computer literacy course. The competencies were established during a stakeholder meeting in April 2014. In addition to the 16 WTCS college representatives, WTCS system administrators, INTERFACE project administration, and workforce partners were also present at the </w:t>
      </w:r>
      <w:proofErr w:type="gramStart"/>
      <w:r w:rsidR="00266ED8" w:rsidRPr="00741BDC">
        <w:rPr>
          <w:sz w:val="22"/>
          <w:szCs w:val="22"/>
        </w:rPr>
        <w:t>competency planning</w:t>
      </w:r>
      <w:proofErr w:type="gramEnd"/>
      <w:r w:rsidR="00266ED8" w:rsidRPr="00741BDC">
        <w:rPr>
          <w:sz w:val="22"/>
          <w:szCs w:val="22"/>
        </w:rPr>
        <w:t xml:space="preserve"> meeting and contributed to the development of course competencies. </w:t>
      </w:r>
      <w:proofErr w:type="gramStart"/>
      <w:r w:rsidR="00266ED8" w:rsidRPr="00741BDC">
        <w:rPr>
          <w:sz w:val="22"/>
          <w:szCs w:val="22"/>
        </w:rPr>
        <w:t>The meeting was facilitated by a representative of the Worldwide Instructional Design System (WIDS)</w:t>
      </w:r>
      <w:proofErr w:type="gramEnd"/>
      <w:r w:rsidR="00266ED8" w:rsidRPr="00741BDC">
        <w:rPr>
          <w:sz w:val="22"/>
          <w:szCs w:val="22"/>
        </w:rPr>
        <w:t xml:space="preserve">. In total, the meeting resulted in the establishment of 11 core competencies for the basic computer skills for college success course. </w:t>
      </w:r>
    </w:p>
    <w:p w14:paraId="7C5969BC" w14:textId="77777777" w:rsidR="008845D2" w:rsidRPr="00741BDC" w:rsidRDefault="008845D2" w:rsidP="008845D2">
      <w:pPr>
        <w:tabs>
          <w:tab w:val="left" w:pos="2250"/>
        </w:tabs>
        <w:ind w:left="2430"/>
        <w:rPr>
          <w:b/>
          <w:sz w:val="22"/>
          <w:szCs w:val="22"/>
        </w:rPr>
      </w:pPr>
    </w:p>
    <w:p w14:paraId="4E733713" w14:textId="77777777" w:rsidR="00A143AF" w:rsidRPr="00741BDC" w:rsidRDefault="002C21A2" w:rsidP="00A143AF">
      <w:pPr>
        <w:tabs>
          <w:tab w:val="left" w:pos="2430"/>
        </w:tabs>
        <w:ind w:left="2430"/>
        <w:rPr>
          <w:sz w:val="22"/>
          <w:szCs w:val="22"/>
        </w:rPr>
      </w:pPr>
      <w:r w:rsidRPr="00741BDC">
        <w:rPr>
          <w:b/>
          <w:sz w:val="22"/>
          <w:szCs w:val="22"/>
        </w:rPr>
        <w:lastRenderedPageBreak/>
        <w:t>Population Served:</w:t>
      </w:r>
      <w:r w:rsidR="00BD6B8B" w:rsidRPr="00741BDC">
        <w:rPr>
          <w:b/>
          <w:sz w:val="22"/>
          <w:szCs w:val="22"/>
        </w:rPr>
        <w:t xml:space="preserve"> </w:t>
      </w:r>
      <w:r w:rsidR="00A143AF" w:rsidRPr="00741BDC">
        <w:rPr>
          <w:sz w:val="22"/>
          <w:szCs w:val="22"/>
        </w:rPr>
        <w:t xml:space="preserve">This course is designed for Trade Adjustment Act-eligible dislocated workers, Veterans and other adult learners. It can be used by learning centers, job centers and other workforce partners, Wisconsin Technical College System colleges and anyone anywhere with </w:t>
      </w:r>
      <w:proofErr w:type="gramStart"/>
      <w:r w:rsidR="00A143AF" w:rsidRPr="00741BDC">
        <w:rPr>
          <w:sz w:val="22"/>
          <w:szCs w:val="22"/>
        </w:rPr>
        <w:t>internet</w:t>
      </w:r>
      <w:proofErr w:type="gramEnd"/>
      <w:r w:rsidR="00A143AF" w:rsidRPr="00741BDC">
        <w:rPr>
          <w:sz w:val="22"/>
          <w:szCs w:val="22"/>
        </w:rPr>
        <w:t xml:space="preserve"> access. </w:t>
      </w:r>
    </w:p>
    <w:p w14:paraId="4EBC19E1" w14:textId="77777777" w:rsidR="006913A0" w:rsidRPr="00741BDC" w:rsidRDefault="006913A0" w:rsidP="00A143AF">
      <w:pPr>
        <w:tabs>
          <w:tab w:val="left" w:pos="2250"/>
        </w:tabs>
        <w:rPr>
          <w:sz w:val="22"/>
          <w:szCs w:val="22"/>
        </w:rPr>
      </w:pPr>
    </w:p>
    <w:p w14:paraId="35D4EB7D" w14:textId="3F931CAA" w:rsidR="00A143AF" w:rsidRPr="00741BDC" w:rsidRDefault="001A0BA0" w:rsidP="00A143AF">
      <w:pPr>
        <w:tabs>
          <w:tab w:val="left" w:pos="2250"/>
        </w:tabs>
        <w:ind w:left="2430"/>
        <w:rPr>
          <w:b/>
          <w:bCs/>
          <w:sz w:val="22"/>
          <w:szCs w:val="22"/>
        </w:rPr>
      </w:pPr>
      <w:r w:rsidRPr="00741BDC">
        <w:rPr>
          <w:b/>
          <w:sz w:val="22"/>
          <w:szCs w:val="22"/>
        </w:rPr>
        <w:t xml:space="preserve">Areas Served: </w:t>
      </w:r>
      <w:r w:rsidR="00A143AF" w:rsidRPr="00741BDC">
        <w:rPr>
          <w:bCs/>
          <w:sz w:val="22"/>
          <w:szCs w:val="22"/>
        </w:rPr>
        <w:t>State of Wisconsin: all cities and counties</w:t>
      </w:r>
      <w:r w:rsidR="00A143AF" w:rsidRPr="00741BDC">
        <w:rPr>
          <w:b/>
          <w:bCs/>
          <w:sz w:val="22"/>
          <w:szCs w:val="22"/>
        </w:rPr>
        <w:t xml:space="preserve">  </w:t>
      </w:r>
    </w:p>
    <w:p w14:paraId="6EDFC82A" w14:textId="77777777" w:rsidR="006944AF" w:rsidRPr="00741BDC" w:rsidRDefault="006944AF" w:rsidP="00A143AF">
      <w:pPr>
        <w:tabs>
          <w:tab w:val="left" w:pos="2250"/>
        </w:tabs>
        <w:rPr>
          <w:b/>
          <w:sz w:val="22"/>
          <w:szCs w:val="22"/>
        </w:rPr>
      </w:pPr>
    </w:p>
    <w:p w14:paraId="7BB88935" w14:textId="6C9C8144" w:rsidR="006C3811" w:rsidRPr="00741BDC" w:rsidRDefault="002C21A2" w:rsidP="006913A0">
      <w:pPr>
        <w:tabs>
          <w:tab w:val="left" w:pos="2250"/>
          <w:tab w:val="left" w:pos="2430"/>
        </w:tabs>
        <w:ind w:left="2430"/>
        <w:rPr>
          <w:sz w:val="22"/>
          <w:szCs w:val="22"/>
        </w:rPr>
      </w:pPr>
      <w:r w:rsidRPr="00741BDC">
        <w:rPr>
          <w:b/>
          <w:sz w:val="22"/>
          <w:szCs w:val="22"/>
        </w:rPr>
        <w:t xml:space="preserve">OER </w:t>
      </w:r>
      <w:r w:rsidR="006C3811" w:rsidRPr="00741BDC">
        <w:rPr>
          <w:b/>
          <w:sz w:val="22"/>
          <w:szCs w:val="22"/>
        </w:rPr>
        <w:t>for reuse</w:t>
      </w:r>
      <w:r w:rsidRPr="00741BDC">
        <w:rPr>
          <w:b/>
          <w:sz w:val="22"/>
          <w:szCs w:val="22"/>
        </w:rPr>
        <w:t>:</w:t>
      </w:r>
      <w:r w:rsidR="00BD6B8B" w:rsidRPr="00741BDC">
        <w:rPr>
          <w:b/>
          <w:sz w:val="22"/>
          <w:szCs w:val="22"/>
        </w:rPr>
        <w:t xml:space="preserve"> </w:t>
      </w:r>
      <w:r w:rsidR="006C3811" w:rsidRPr="00741BDC">
        <w:rPr>
          <w:sz w:val="22"/>
          <w:szCs w:val="22"/>
        </w:rPr>
        <w:t>A copy of the</w:t>
      </w:r>
      <w:r w:rsidR="00A74465" w:rsidRPr="00741BDC">
        <w:rPr>
          <w:sz w:val="22"/>
          <w:szCs w:val="22"/>
        </w:rPr>
        <w:t xml:space="preserve"> </w:t>
      </w:r>
      <w:r w:rsidR="00A143AF" w:rsidRPr="00741BDC">
        <w:rPr>
          <w:sz w:val="22"/>
          <w:szCs w:val="22"/>
        </w:rPr>
        <w:t>Basic Computer Skills Course (code name BITS)</w:t>
      </w:r>
      <w:r w:rsidR="006C3811" w:rsidRPr="00741BDC">
        <w:rPr>
          <w:sz w:val="22"/>
          <w:szCs w:val="22"/>
        </w:rPr>
        <w:t xml:space="preserve"> may be accessed and downloaded by clicking this link</w:t>
      </w:r>
      <w:proofErr w:type="gramStart"/>
      <w:r w:rsidR="006C3811" w:rsidRPr="00741BDC">
        <w:rPr>
          <w:sz w:val="22"/>
          <w:szCs w:val="22"/>
        </w:rPr>
        <w:t xml:space="preserve">:  </w:t>
      </w:r>
      <w:proofErr w:type="gramEnd"/>
      <w:r w:rsidR="00741BDC" w:rsidRPr="00741BDC">
        <w:rPr>
          <w:sz w:val="22"/>
          <w:szCs w:val="22"/>
        </w:rPr>
        <w:fldChar w:fldCharType="begin"/>
      </w:r>
      <w:r w:rsidR="00741BDC" w:rsidRPr="00741BDC">
        <w:rPr>
          <w:sz w:val="22"/>
          <w:szCs w:val="22"/>
        </w:rPr>
        <w:instrText xml:space="preserve"> HYPERLINK "https://www.skillscommons.org/handle/taaccct/6799" </w:instrText>
      </w:r>
      <w:r w:rsidR="00741BDC" w:rsidRPr="00741BDC">
        <w:rPr>
          <w:sz w:val="22"/>
          <w:szCs w:val="22"/>
        </w:rPr>
        <w:fldChar w:fldCharType="separate"/>
      </w:r>
      <w:r w:rsidR="006C3811" w:rsidRPr="00741BDC">
        <w:rPr>
          <w:rStyle w:val="Hyperlink"/>
          <w:sz w:val="22"/>
          <w:szCs w:val="22"/>
        </w:rPr>
        <w:t>https://www.skillscommons.org/handle/taaccct/6799</w:t>
      </w:r>
      <w:r w:rsidR="00741BDC" w:rsidRPr="00741BDC">
        <w:rPr>
          <w:rStyle w:val="Hyperlink"/>
          <w:sz w:val="22"/>
          <w:szCs w:val="22"/>
        </w:rPr>
        <w:fldChar w:fldCharType="end"/>
      </w:r>
    </w:p>
    <w:p w14:paraId="2734C4E8" w14:textId="77777777" w:rsidR="006C3811" w:rsidRPr="00741BDC" w:rsidRDefault="006C3811" w:rsidP="006913A0">
      <w:pPr>
        <w:tabs>
          <w:tab w:val="left" w:pos="2250"/>
          <w:tab w:val="left" w:pos="2430"/>
        </w:tabs>
        <w:ind w:left="2430"/>
        <w:rPr>
          <w:sz w:val="22"/>
          <w:szCs w:val="22"/>
        </w:rPr>
      </w:pPr>
    </w:p>
    <w:p w14:paraId="24723141" w14:textId="2224EB9E" w:rsidR="008845D2" w:rsidRPr="00741BDC" w:rsidRDefault="009C6796" w:rsidP="009C6796">
      <w:pPr>
        <w:ind w:left="2430"/>
        <w:rPr>
          <w:sz w:val="22"/>
          <w:szCs w:val="22"/>
        </w:rPr>
      </w:pPr>
      <w:r w:rsidRPr="00741BDC">
        <w:rPr>
          <w:sz w:val="22"/>
          <w:szCs w:val="22"/>
        </w:rPr>
        <w:t xml:space="preserve">This course provides information technology literacy and basic skills training for learners with limited experience. Course learning outcomes focus on skill development related to basic computer operations and information technology. </w:t>
      </w:r>
      <w:r w:rsidR="008845D2" w:rsidRPr="00741BDC">
        <w:rPr>
          <w:sz w:val="22"/>
          <w:szCs w:val="22"/>
        </w:rPr>
        <w:t xml:space="preserve">An “offline” version of the Basic Computer Skills Course is available for use </w:t>
      </w:r>
      <w:r w:rsidR="00D6767B" w:rsidRPr="00741BDC">
        <w:rPr>
          <w:sz w:val="22"/>
          <w:szCs w:val="22"/>
        </w:rPr>
        <w:t>in</w:t>
      </w:r>
      <w:r w:rsidR="008845D2" w:rsidRPr="00741BDC">
        <w:rPr>
          <w:sz w:val="22"/>
          <w:szCs w:val="22"/>
        </w:rPr>
        <w:t xml:space="preserve"> locations with limited or no </w:t>
      </w:r>
      <w:proofErr w:type="gramStart"/>
      <w:r w:rsidR="008845D2" w:rsidRPr="00741BDC">
        <w:rPr>
          <w:sz w:val="22"/>
          <w:szCs w:val="22"/>
        </w:rPr>
        <w:t>internet</w:t>
      </w:r>
      <w:proofErr w:type="gramEnd"/>
      <w:r w:rsidR="008845D2" w:rsidRPr="00741BDC">
        <w:rPr>
          <w:sz w:val="22"/>
          <w:szCs w:val="22"/>
        </w:rPr>
        <w:t xml:space="preserve"> access. Please be aware that the course will not track student progress when used offline. We recommend creating a desktop shortcut to the </w:t>
      </w:r>
      <w:r w:rsidR="005F1B05" w:rsidRPr="00741BDC">
        <w:rPr>
          <w:sz w:val="22"/>
          <w:szCs w:val="22"/>
        </w:rPr>
        <w:t>Launch.html</w:t>
      </w:r>
      <w:r w:rsidR="008845D2" w:rsidRPr="00741BDC">
        <w:rPr>
          <w:sz w:val="22"/>
          <w:szCs w:val="22"/>
        </w:rPr>
        <w:t xml:space="preserve"> file </w:t>
      </w:r>
      <w:r w:rsidR="00573E17" w:rsidRPr="00741BDC">
        <w:rPr>
          <w:sz w:val="22"/>
          <w:szCs w:val="22"/>
        </w:rPr>
        <w:t>if the</w:t>
      </w:r>
      <w:r w:rsidR="008845D2" w:rsidRPr="00741BDC">
        <w:rPr>
          <w:sz w:val="22"/>
          <w:szCs w:val="22"/>
        </w:rPr>
        <w:t xml:space="preserve"> course </w:t>
      </w:r>
      <w:r w:rsidR="00573E17" w:rsidRPr="00741BDC">
        <w:rPr>
          <w:sz w:val="22"/>
          <w:szCs w:val="22"/>
        </w:rPr>
        <w:t xml:space="preserve">is used </w:t>
      </w:r>
      <w:r w:rsidR="008845D2" w:rsidRPr="00741BDC">
        <w:rPr>
          <w:sz w:val="22"/>
          <w:szCs w:val="22"/>
        </w:rPr>
        <w:t xml:space="preserve">without </w:t>
      </w:r>
      <w:proofErr w:type="gramStart"/>
      <w:r w:rsidR="008845D2" w:rsidRPr="00741BDC">
        <w:rPr>
          <w:sz w:val="22"/>
          <w:szCs w:val="22"/>
        </w:rPr>
        <w:t>internet</w:t>
      </w:r>
      <w:proofErr w:type="gramEnd"/>
      <w:r w:rsidR="008845D2" w:rsidRPr="00741BDC">
        <w:rPr>
          <w:sz w:val="22"/>
          <w:szCs w:val="22"/>
        </w:rPr>
        <w:t>. The course will then run automatically in whatever web browser is configured as primary on each computer.</w:t>
      </w:r>
    </w:p>
    <w:p w14:paraId="468A2AB7" w14:textId="77777777" w:rsidR="008845D2" w:rsidRPr="00741BDC" w:rsidRDefault="008845D2" w:rsidP="009C6796">
      <w:pPr>
        <w:ind w:left="2430"/>
        <w:rPr>
          <w:sz w:val="22"/>
          <w:szCs w:val="22"/>
        </w:rPr>
      </w:pPr>
    </w:p>
    <w:p w14:paraId="7C1710DF" w14:textId="0564131A" w:rsidR="00D6767B" w:rsidRPr="00741BDC" w:rsidRDefault="002C21A2" w:rsidP="00A143AF">
      <w:pPr>
        <w:ind w:left="2430"/>
        <w:rPr>
          <w:sz w:val="22"/>
          <w:szCs w:val="22"/>
        </w:rPr>
      </w:pPr>
      <w:r w:rsidRPr="00741BDC">
        <w:rPr>
          <w:b/>
          <w:sz w:val="22"/>
          <w:szCs w:val="22"/>
        </w:rPr>
        <w:t>Benefits of reuse:</w:t>
      </w:r>
      <w:r w:rsidR="00BD6B8B" w:rsidRPr="00741BDC">
        <w:rPr>
          <w:b/>
          <w:sz w:val="22"/>
          <w:szCs w:val="22"/>
        </w:rPr>
        <w:t xml:space="preserve"> </w:t>
      </w:r>
      <w:r w:rsidR="00A143AF" w:rsidRPr="00741BDC">
        <w:rPr>
          <w:sz w:val="22"/>
          <w:szCs w:val="22"/>
        </w:rPr>
        <w:t xml:space="preserve">After completing the full course, learners will be better prepared to operate computing devices, navigate operating systems, input data, create documents, use email, manage files, use the Internet and social media, safely manage personal data, navigate learning management systems and use college information systems. </w:t>
      </w:r>
      <w:r w:rsidR="009C6796" w:rsidRPr="00741BDC">
        <w:rPr>
          <w:sz w:val="22"/>
          <w:szCs w:val="22"/>
        </w:rPr>
        <w:t xml:space="preserve"> </w:t>
      </w:r>
      <w:r w:rsidR="005D0B5F" w:rsidRPr="00741BDC">
        <w:rPr>
          <w:sz w:val="22"/>
          <w:szCs w:val="22"/>
        </w:rPr>
        <w:t xml:space="preserve">The Technical College System of Georgia </w:t>
      </w:r>
      <w:r w:rsidR="00D6767B" w:rsidRPr="00741BDC">
        <w:rPr>
          <w:sz w:val="22"/>
          <w:szCs w:val="22"/>
        </w:rPr>
        <w:t xml:space="preserve">recently </w:t>
      </w:r>
      <w:r w:rsidR="00082328" w:rsidRPr="00741BDC">
        <w:rPr>
          <w:sz w:val="22"/>
          <w:szCs w:val="22"/>
        </w:rPr>
        <w:t xml:space="preserve">discovered </w:t>
      </w:r>
      <w:r w:rsidR="005D0B5F" w:rsidRPr="00741BDC">
        <w:rPr>
          <w:sz w:val="22"/>
          <w:szCs w:val="22"/>
        </w:rPr>
        <w:t xml:space="preserve">the course </w:t>
      </w:r>
      <w:r w:rsidR="00D6767B" w:rsidRPr="00741BDC">
        <w:rPr>
          <w:sz w:val="22"/>
          <w:szCs w:val="22"/>
        </w:rPr>
        <w:t xml:space="preserve">on </w:t>
      </w:r>
      <w:hyperlink r:id="rId18" w:history="1">
        <w:r w:rsidR="00D6767B" w:rsidRPr="00741BDC">
          <w:rPr>
            <w:rStyle w:val="Hyperlink"/>
            <w:sz w:val="22"/>
            <w:szCs w:val="22"/>
          </w:rPr>
          <w:t>www.wisc-online.org</w:t>
        </w:r>
      </w:hyperlink>
      <w:r w:rsidR="00D6767B" w:rsidRPr="00741BDC">
        <w:rPr>
          <w:sz w:val="22"/>
          <w:szCs w:val="22"/>
        </w:rPr>
        <w:t xml:space="preserve">. </w:t>
      </w:r>
      <w:r w:rsidR="00082328" w:rsidRPr="00741BDC">
        <w:rPr>
          <w:sz w:val="22"/>
          <w:szCs w:val="22"/>
        </w:rPr>
        <w:t xml:space="preserve">They will be updating and modifying the modules to fit their needs.   </w:t>
      </w:r>
      <w:r w:rsidR="00D6767B" w:rsidRPr="00741BDC">
        <w:rPr>
          <w:sz w:val="22"/>
          <w:szCs w:val="22"/>
        </w:rPr>
        <w:t>Since January 2016, BITS has received over 6,5</w:t>
      </w:r>
      <w:r w:rsidR="00082328" w:rsidRPr="00741BDC">
        <w:rPr>
          <w:sz w:val="22"/>
          <w:szCs w:val="22"/>
        </w:rPr>
        <w:t>00</w:t>
      </w:r>
      <w:r w:rsidR="00D6767B" w:rsidRPr="00741BDC">
        <w:rPr>
          <w:sz w:val="22"/>
          <w:szCs w:val="22"/>
        </w:rPr>
        <w:t xml:space="preserve"> views in the USA; it has also been viewed in over 30 countries. </w:t>
      </w:r>
    </w:p>
    <w:p w14:paraId="410ABDF8" w14:textId="77777777" w:rsidR="00D6767B" w:rsidRPr="00741BDC" w:rsidRDefault="00D6767B" w:rsidP="00A143AF">
      <w:pPr>
        <w:ind w:left="2430"/>
        <w:rPr>
          <w:sz w:val="22"/>
          <w:szCs w:val="22"/>
        </w:rPr>
      </w:pPr>
    </w:p>
    <w:p w14:paraId="2FEEF6DE" w14:textId="1BEF2929" w:rsidR="000B6978" w:rsidRPr="00741BDC" w:rsidRDefault="005D0B5F" w:rsidP="00A143AF">
      <w:pPr>
        <w:ind w:left="2430"/>
        <w:rPr>
          <w:sz w:val="22"/>
          <w:szCs w:val="22"/>
        </w:rPr>
      </w:pPr>
      <w:r w:rsidRPr="00741BDC">
        <w:rPr>
          <w:sz w:val="22"/>
          <w:szCs w:val="22"/>
        </w:rPr>
        <w:t>Wisc-online is a repository of high-quality educational learning materials</w:t>
      </w:r>
      <w:r w:rsidR="000B6978" w:rsidRPr="00741BDC">
        <w:rPr>
          <w:sz w:val="22"/>
          <w:szCs w:val="22"/>
        </w:rPr>
        <w:t xml:space="preserve"> </w:t>
      </w:r>
      <w:r w:rsidRPr="00741BDC">
        <w:rPr>
          <w:sz w:val="22"/>
          <w:szCs w:val="22"/>
        </w:rPr>
        <w:t xml:space="preserve">developed by subject matter experts from the Wisconsin Technical College System and Fox Valley Technical College's Learning Innovations team, and available at no cost to learners and educators. </w:t>
      </w:r>
    </w:p>
    <w:p w14:paraId="693E9F5A" w14:textId="77777777" w:rsidR="000B6978" w:rsidRPr="00741BDC" w:rsidRDefault="000B6978" w:rsidP="00A143AF">
      <w:pPr>
        <w:ind w:left="2430"/>
        <w:rPr>
          <w:sz w:val="22"/>
          <w:szCs w:val="22"/>
        </w:rPr>
      </w:pPr>
    </w:p>
    <w:p w14:paraId="656C3199" w14:textId="7D816CFA" w:rsidR="005D0B5F" w:rsidRPr="00741BDC" w:rsidRDefault="000B6978" w:rsidP="00A143AF">
      <w:pPr>
        <w:ind w:left="2430"/>
        <w:rPr>
          <w:sz w:val="22"/>
          <w:szCs w:val="22"/>
        </w:rPr>
      </w:pPr>
      <w:r w:rsidRPr="00741BDC">
        <w:rPr>
          <w:sz w:val="22"/>
          <w:szCs w:val="22"/>
        </w:rPr>
        <w:t>Performance standards and competencies were developed and approved with input from all 16 Wisconsin technical colleges and workforce development partners.</w:t>
      </w:r>
    </w:p>
    <w:p w14:paraId="02B7B7A4" w14:textId="77777777" w:rsidR="005D0B5F" w:rsidRDefault="005D0B5F" w:rsidP="00A143AF">
      <w:pPr>
        <w:ind w:left="2430"/>
      </w:pPr>
    </w:p>
    <w:p w14:paraId="183D4C92" w14:textId="77777777" w:rsidR="00DC50F8" w:rsidRDefault="00DC50F8"/>
    <w:sectPr w:rsidR="00DC50F8" w:rsidSect="006913A0">
      <w:footerReference w:type="default" r:id="rId19"/>
      <w:pgSz w:w="15840" w:h="12240" w:orient="landscape"/>
      <w:pgMar w:top="630" w:right="1440" w:bottom="36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B30DC9" w14:textId="77777777" w:rsidR="00E00104" w:rsidRDefault="00E00104" w:rsidP="006913A0">
      <w:r>
        <w:separator/>
      </w:r>
    </w:p>
  </w:endnote>
  <w:endnote w:type="continuationSeparator" w:id="0">
    <w:p w14:paraId="2D0753C0" w14:textId="77777777" w:rsidR="00E00104" w:rsidRDefault="00E00104" w:rsidP="00691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BC5CB" w14:textId="77777777" w:rsidR="009C6796" w:rsidRPr="00A4274F" w:rsidRDefault="009C6796" w:rsidP="006913A0">
    <w:r w:rsidRPr="00A4274F">
      <w:rPr>
        <w:noProof/>
      </w:rPr>
      <w:drawing>
        <wp:inline distT="0" distB="0" distL="0" distR="0" wp14:anchorId="0524E194" wp14:editId="72EEA548">
          <wp:extent cx="914400" cy="322118"/>
          <wp:effectExtent l="0" t="0" r="0" b="8255"/>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322118"/>
                  </a:xfrm>
                  <a:prstGeom prst="rect">
                    <a:avLst/>
                  </a:prstGeom>
                  <a:noFill/>
                  <a:ln>
                    <a:noFill/>
                  </a:ln>
                </pic:spPr>
              </pic:pic>
            </a:graphicData>
          </a:graphic>
        </wp:inline>
      </w:drawing>
    </w:r>
    <w:r w:rsidRPr="00A4274F">
      <w:t xml:space="preserve"> </w:t>
    </w:r>
  </w:p>
  <w:p w14:paraId="630FA49B" w14:textId="77777777" w:rsidR="009C6796" w:rsidRPr="00A464CE" w:rsidRDefault="009C6796" w:rsidP="006913A0">
    <w:pPr>
      <w:rPr>
        <w:sz w:val="20"/>
        <w:szCs w:val="20"/>
      </w:rPr>
    </w:pPr>
    <w:r w:rsidRPr="00A464CE">
      <w:rPr>
        <w:sz w:val="20"/>
        <w:szCs w:val="20"/>
      </w:rPr>
      <w:t xml:space="preserve">This work is licensed under a </w:t>
    </w:r>
    <w:hyperlink r:id="rId2" w:history="1">
      <w:r w:rsidRPr="00A464CE">
        <w:rPr>
          <w:rStyle w:val="Hyperlink"/>
          <w:sz w:val="20"/>
          <w:szCs w:val="20"/>
        </w:rPr>
        <w:t>Creative Commons Attribution 4.0 International License</w:t>
      </w:r>
    </w:hyperlink>
    <w:r w:rsidRPr="00A464CE">
      <w:rPr>
        <w:sz w:val="20"/>
        <w:szCs w:val="20"/>
      </w:rPr>
      <w:t>.</w:t>
    </w:r>
  </w:p>
  <w:p w14:paraId="62FF6CDD" w14:textId="4847B60A" w:rsidR="009C6796" w:rsidRPr="006913A0" w:rsidRDefault="009C6796" w:rsidP="006913A0">
    <w:pPr>
      <w:rPr>
        <w:sz w:val="20"/>
        <w:szCs w:val="20"/>
      </w:rPr>
    </w:pPr>
    <w:r w:rsidRPr="00A464CE">
      <w:rPr>
        <w:sz w:val="20"/>
        <w:szCs w:val="20"/>
      </w:rPr>
      <w:t xml:space="preserve">This workforce solution was created through a cooperative agreement between the U.S. Department of Labor's Employment and Training Administration and the California State University-Multimedia Educational Resource for Learning and Online Teaching (MERLOT).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1479B0" w14:textId="77777777" w:rsidR="00E00104" w:rsidRDefault="00E00104" w:rsidP="006913A0">
      <w:r>
        <w:separator/>
      </w:r>
    </w:p>
  </w:footnote>
  <w:footnote w:type="continuationSeparator" w:id="0">
    <w:p w14:paraId="49158158" w14:textId="77777777" w:rsidR="00E00104" w:rsidRDefault="00E00104" w:rsidP="006913A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0BC"/>
    <w:rsid w:val="0002381C"/>
    <w:rsid w:val="00042290"/>
    <w:rsid w:val="00082328"/>
    <w:rsid w:val="000A6C2B"/>
    <w:rsid w:val="000B6978"/>
    <w:rsid w:val="000E41FD"/>
    <w:rsid w:val="000F3B01"/>
    <w:rsid w:val="00131D94"/>
    <w:rsid w:val="001A0BA0"/>
    <w:rsid w:val="001A2EB6"/>
    <w:rsid w:val="001A506C"/>
    <w:rsid w:val="001C41F5"/>
    <w:rsid w:val="001D4D00"/>
    <w:rsid w:val="00266ED8"/>
    <w:rsid w:val="00276D21"/>
    <w:rsid w:val="0029062C"/>
    <w:rsid w:val="002C21A2"/>
    <w:rsid w:val="00313412"/>
    <w:rsid w:val="00326688"/>
    <w:rsid w:val="00333A47"/>
    <w:rsid w:val="00365BF2"/>
    <w:rsid w:val="003A0182"/>
    <w:rsid w:val="003B20BC"/>
    <w:rsid w:val="003D1959"/>
    <w:rsid w:val="003E084E"/>
    <w:rsid w:val="00426168"/>
    <w:rsid w:val="004405EB"/>
    <w:rsid w:val="004659D7"/>
    <w:rsid w:val="00502D9A"/>
    <w:rsid w:val="00531941"/>
    <w:rsid w:val="005525E3"/>
    <w:rsid w:val="0056689E"/>
    <w:rsid w:val="00573E17"/>
    <w:rsid w:val="005A3131"/>
    <w:rsid w:val="005B2B29"/>
    <w:rsid w:val="005C0004"/>
    <w:rsid w:val="005D0B5F"/>
    <w:rsid w:val="005F1B05"/>
    <w:rsid w:val="00612F29"/>
    <w:rsid w:val="00636060"/>
    <w:rsid w:val="00661F24"/>
    <w:rsid w:val="006913A0"/>
    <w:rsid w:val="006944AF"/>
    <w:rsid w:val="006C3811"/>
    <w:rsid w:val="006D5AF4"/>
    <w:rsid w:val="00741BDC"/>
    <w:rsid w:val="007616EA"/>
    <w:rsid w:val="007B116B"/>
    <w:rsid w:val="007C2EC7"/>
    <w:rsid w:val="008408C5"/>
    <w:rsid w:val="00841BD8"/>
    <w:rsid w:val="008845D2"/>
    <w:rsid w:val="008C0CFA"/>
    <w:rsid w:val="0094021C"/>
    <w:rsid w:val="00974E90"/>
    <w:rsid w:val="009A47DC"/>
    <w:rsid w:val="009C6796"/>
    <w:rsid w:val="00A143AF"/>
    <w:rsid w:val="00A4274F"/>
    <w:rsid w:val="00A70DE4"/>
    <w:rsid w:val="00A74465"/>
    <w:rsid w:val="00AB199C"/>
    <w:rsid w:val="00AE101A"/>
    <w:rsid w:val="00B46D0A"/>
    <w:rsid w:val="00BB73D7"/>
    <w:rsid w:val="00BD6B8B"/>
    <w:rsid w:val="00BD7193"/>
    <w:rsid w:val="00CA2679"/>
    <w:rsid w:val="00D46483"/>
    <w:rsid w:val="00D64476"/>
    <w:rsid w:val="00D6767B"/>
    <w:rsid w:val="00D74C7A"/>
    <w:rsid w:val="00DC50F8"/>
    <w:rsid w:val="00E00104"/>
    <w:rsid w:val="00E55E22"/>
    <w:rsid w:val="00EB3A09"/>
    <w:rsid w:val="00F51C8B"/>
    <w:rsid w:val="00FA293B"/>
    <w:rsid w:val="00FE04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DBA3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21A2"/>
    <w:rPr>
      <w:color w:val="0000FF" w:themeColor="hyperlink"/>
      <w:u w:val="single"/>
    </w:rPr>
  </w:style>
  <w:style w:type="paragraph" w:styleId="BalloonText">
    <w:name w:val="Balloon Text"/>
    <w:basedOn w:val="Normal"/>
    <w:link w:val="BalloonTextChar"/>
    <w:uiPriority w:val="99"/>
    <w:semiHidden/>
    <w:unhideWhenUsed/>
    <w:rsid w:val="00FE04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046E"/>
    <w:rPr>
      <w:rFonts w:ascii="Lucida Grande" w:hAnsi="Lucida Grande" w:cs="Lucida Grande"/>
      <w:sz w:val="18"/>
      <w:szCs w:val="18"/>
    </w:rPr>
  </w:style>
  <w:style w:type="character" w:styleId="FollowedHyperlink">
    <w:name w:val="FollowedHyperlink"/>
    <w:basedOn w:val="DefaultParagraphFont"/>
    <w:uiPriority w:val="99"/>
    <w:semiHidden/>
    <w:unhideWhenUsed/>
    <w:rsid w:val="005C0004"/>
    <w:rPr>
      <w:color w:val="800080" w:themeColor="followedHyperlink"/>
      <w:u w:val="single"/>
    </w:rPr>
  </w:style>
  <w:style w:type="paragraph" w:styleId="NoSpacing">
    <w:name w:val="No Spacing"/>
    <w:uiPriority w:val="1"/>
    <w:qFormat/>
    <w:rsid w:val="000E41FD"/>
    <w:rPr>
      <w:sz w:val="21"/>
      <w:szCs w:val="21"/>
    </w:rPr>
  </w:style>
  <w:style w:type="paragraph" w:styleId="Header">
    <w:name w:val="header"/>
    <w:basedOn w:val="Normal"/>
    <w:link w:val="HeaderChar"/>
    <w:uiPriority w:val="99"/>
    <w:unhideWhenUsed/>
    <w:rsid w:val="006913A0"/>
    <w:pPr>
      <w:tabs>
        <w:tab w:val="center" w:pos="4320"/>
        <w:tab w:val="right" w:pos="8640"/>
      </w:tabs>
    </w:pPr>
  </w:style>
  <w:style w:type="character" w:customStyle="1" w:styleId="HeaderChar">
    <w:name w:val="Header Char"/>
    <w:basedOn w:val="DefaultParagraphFont"/>
    <w:link w:val="Header"/>
    <w:uiPriority w:val="99"/>
    <w:rsid w:val="006913A0"/>
  </w:style>
  <w:style w:type="paragraph" w:styleId="Footer">
    <w:name w:val="footer"/>
    <w:basedOn w:val="Normal"/>
    <w:link w:val="FooterChar"/>
    <w:uiPriority w:val="99"/>
    <w:unhideWhenUsed/>
    <w:rsid w:val="006913A0"/>
    <w:pPr>
      <w:tabs>
        <w:tab w:val="center" w:pos="4320"/>
        <w:tab w:val="right" w:pos="8640"/>
      </w:tabs>
    </w:pPr>
  </w:style>
  <w:style w:type="character" w:customStyle="1" w:styleId="FooterChar">
    <w:name w:val="Footer Char"/>
    <w:basedOn w:val="DefaultParagraphFont"/>
    <w:link w:val="Footer"/>
    <w:uiPriority w:val="99"/>
    <w:rsid w:val="006913A0"/>
  </w:style>
  <w:style w:type="paragraph" w:styleId="NormalWeb">
    <w:name w:val="Normal (Web)"/>
    <w:basedOn w:val="Normal"/>
    <w:uiPriority w:val="99"/>
    <w:semiHidden/>
    <w:unhideWhenUsed/>
    <w:rsid w:val="00A143AF"/>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21A2"/>
    <w:rPr>
      <w:color w:val="0000FF" w:themeColor="hyperlink"/>
      <w:u w:val="single"/>
    </w:rPr>
  </w:style>
  <w:style w:type="paragraph" w:styleId="BalloonText">
    <w:name w:val="Balloon Text"/>
    <w:basedOn w:val="Normal"/>
    <w:link w:val="BalloonTextChar"/>
    <w:uiPriority w:val="99"/>
    <w:semiHidden/>
    <w:unhideWhenUsed/>
    <w:rsid w:val="00FE04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046E"/>
    <w:rPr>
      <w:rFonts w:ascii="Lucida Grande" w:hAnsi="Lucida Grande" w:cs="Lucida Grande"/>
      <w:sz w:val="18"/>
      <w:szCs w:val="18"/>
    </w:rPr>
  </w:style>
  <w:style w:type="character" w:styleId="FollowedHyperlink">
    <w:name w:val="FollowedHyperlink"/>
    <w:basedOn w:val="DefaultParagraphFont"/>
    <w:uiPriority w:val="99"/>
    <w:semiHidden/>
    <w:unhideWhenUsed/>
    <w:rsid w:val="005C0004"/>
    <w:rPr>
      <w:color w:val="800080" w:themeColor="followedHyperlink"/>
      <w:u w:val="single"/>
    </w:rPr>
  </w:style>
  <w:style w:type="paragraph" w:styleId="NoSpacing">
    <w:name w:val="No Spacing"/>
    <w:uiPriority w:val="1"/>
    <w:qFormat/>
    <w:rsid w:val="000E41FD"/>
    <w:rPr>
      <w:sz w:val="21"/>
      <w:szCs w:val="21"/>
    </w:rPr>
  </w:style>
  <w:style w:type="paragraph" w:styleId="Header">
    <w:name w:val="header"/>
    <w:basedOn w:val="Normal"/>
    <w:link w:val="HeaderChar"/>
    <w:uiPriority w:val="99"/>
    <w:unhideWhenUsed/>
    <w:rsid w:val="006913A0"/>
    <w:pPr>
      <w:tabs>
        <w:tab w:val="center" w:pos="4320"/>
        <w:tab w:val="right" w:pos="8640"/>
      </w:tabs>
    </w:pPr>
  </w:style>
  <w:style w:type="character" w:customStyle="1" w:styleId="HeaderChar">
    <w:name w:val="Header Char"/>
    <w:basedOn w:val="DefaultParagraphFont"/>
    <w:link w:val="Header"/>
    <w:uiPriority w:val="99"/>
    <w:rsid w:val="006913A0"/>
  </w:style>
  <w:style w:type="paragraph" w:styleId="Footer">
    <w:name w:val="footer"/>
    <w:basedOn w:val="Normal"/>
    <w:link w:val="FooterChar"/>
    <w:uiPriority w:val="99"/>
    <w:unhideWhenUsed/>
    <w:rsid w:val="006913A0"/>
    <w:pPr>
      <w:tabs>
        <w:tab w:val="center" w:pos="4320"/>
        <w:tab w:val="right" w:pos="8640"/>
      </w:tabs>
    </w:pPr>
  </w:style>
  <w:style w:type="character" w:customStyle="1" w:styleId="FooterChar">
    <w:name w:val="Footer Char"/>
    <w:basedOn w:val="DefaultParagraphFont"/>
    <w:link w:val="Footer"/>
    <w:uiPriority w:val="99"/>
    <w:rsid w:val="006913A0"/>
  </w:style>
  <w:style w:type="paragraph" w:styleId="NormalWeb">
    <w:name w:val="Normal (Web)"/>
    <w:basedOn w:val="Normal"/>
    <w:uiPriority w:val="99"/>
    <w:semiHidden/>
    <w:unhideWhenUsed/>
    <w:rsid w:val="00A143A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122613">
      <w:bodyDiv w:val="1"/>
      <w:marLeft w:val="0"/>
      <w:marRight w:val="0"/>
      <w:marTop w:val="0"/>
      <w:marBottom w:val="0"/>
      <w:divBdr>
        <w:top w:val="none" w:sz="0" w:space="0" w:color="auto"/>
        <w:left w:val="none" w:sz="0" w:space="0" w:color="auto"/>
        <w:bottom w:val="none" w:sz="0" w:space="0" w:color="auto"/>
        <w:right w:val="none" w:sz="0" w:space="0" w:color="auto"/>
      </w:divBdr>
      <w:divsChild>
        <w:div w:id="304899503">
          <w:marLeft w:val="0"/>
          <w:marRight w:val="0"/>
          <w:marTop w:val="0"/>
          <w:marBottom w:val="0"/>
          <w:divBdr>
            <w:top w:val="none" w:sz="0" w:space="0" w:color="auto"/>
            <w:left w:val="none" w:sz="0" w:space="0" w:color="auto"/>
            <w:bottom w:val="none" w:sz="0" w:space="0" w:color="auto"/>
            <w:right w:val="none" w:sz="0" w:space="0" w:color="auto"/>
          </w:divBdr>
          <w:divsChild>
            <w:div w:id="1564215420">
              <w:marLeft w:val="0"/>
              <w:marRight w:val="0"/>
              <w:marTop w:val="0"/>
              <w:marBottom w:val="0"/>
              <w:divBdr>
                <w:top w:val="none" w:sz="0" w:space="0" w:color="auto"/>
                <w:left w:val="none" w:sz="0" w:space="0" w:color="auto"/>
                <w:bottom w:val="none" w:sz="0" w:space="0" w:color="auto"/>
                <w:right w:val="none" w:sz="0" w:space="0" w:color="auto"/>
              </w:divBdr>
              <w:divsChild>
                <w:div w:id="63237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490382">
      <w:bodyDiv w:val="1"/>
      <w:marLeft w:val="0"/>
      <w:marRight w:val="0"/>
      <w:marTop w:val="0"/>
      <w:marBottom w:val="0"/>
      <w:divBdr>
        <w:top w:val="none" w:sz="0" w:space="0" w:color="auto"/>
        <w:left w:val="none" w:sz="0" w:space="0" w:color="auto"/>
        <w:bottom w:val="none" w:sz="0" w:space="0" w:color="auto"/>
        <w:right w:val="none" w:sz="0" w:space="0" w:color="auto"/>
      </w:divBdr>
      <w:divsChild>
        <w:div w:id="203489315">
          <w:marLeft w:val="0"/>
          <w:marRight w:val="0"/>
          <w:marTop w:val="0"/>
          <w:marBottom w:val="0"/>
          <w:divBdr>
            <w:top w:val="none" w:sz="0" w:space="0" w:color="auto"/>
            <w:left w:val="none" w:sz="0" w:space="0" w:color="auto"/>
            <w:bottom w:val="none" w:sz="0" w:space="0" w:color="auto"/>
            <w:right w:val="none" w:sz="0" w:space="0" w:color="auto"/>
          </w:divBdr>
          <w:divsChild>
            <w:div w:id="1090812263">
              <w:marLeft w:val="0"/>
              <w:marRight w:val="0"/>
              <w:marTop w:val="0"/>
              <w:marBottom w:val="0"/>
              <w:divBdr>
                <w:top w:val="none" w:sz="0" w:space="0" w:color="auto"/>
                <w:left w:val="none" w:sz="0" w:space="0" w:color="auto"/>
                <w:bottom w:val="none" w:sz="0" w:space="0" w:color="auto"/>
                <w:right w:val="none" w:sz="0" w:space="0" w:color="auto"/>
              </w:divBdr>
              <w:divsChild>
                <w:div w:id="68806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doleta.gov/taaccct/" TargetMode="External"/><Relationship Id="rId11" Type="http://schemas.openxmlformats.org/officeDocument/2006/relationships/hyperlink" Target="file:///C:\Users\darisipudi.aparna\AppData\Local\Microsoft\Windows\Temporary%20Internet%20Files\Content.Outlook\DUFD01DQ\SkillsCommons.org" TargetMode="External"/><Relationship Id="rId12" Type="http://schemas.openxmlformats.org/officeDocument/2006/relationships/hyperlink" Target="http://calstate.edu/" TargetMode="External"/><Relationship Id="rId13" Type="http://schemas.openxmlformats.org/officeDocument/2006/relationships/hyperlink" Target="http://www.merlot.org/merlot/index.htm" TargetMode="External"/><Relationship Id="rId14" Type="http://schemas.openxmlformats.org/officeDocument/2006/relationships/image" Target="media/image3.emf"/><Relationship Id="rId15" Type="http://schemas.openxmlformats.org/officeDocument/2006/relationships/hyperlink" Target="https://www.skillscommons.org/handle/taaccct/246" TargetMode="External"/><Relationship Id="rId16" Type="http://schemas.openxmlformats.org/officeDocument/2006/relationships/hyperlink" Target="mailto:Spada@ntc.edu" TargetMode="External"/><Relationship Id="rId17" Type="http://schemas.openxmlformats.org/officeDocument/2006/relationships/image" Target="media/image4.png"/><Relationship Id="rId18" Type="http://schemas.openxmlformats.org/officeDocument/2006/relationships/hyperlink" Target="http://www.wisc-online.org" TargetMode="Externa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748</Words>
  <Characters>4270</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Manager/>
  <Company>California State University</Company>
  <LinksUpToDate>false</LinksUpToDate>
  <CharactersWithSpaces>5008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Lumadue</dc:creator>
  <cp:keywords/>
  <dc:description/>
  <cp:lastModifiedBy>Rick Lumadue</cp:lastModifiedBy>
  <cp:revision>3</cp:revision>
  <dcterms:created xsi:type="dcterms:W3CDTF">2016-07-08T16:23:00Z</dcterms:created>
  <dcterms:modified xsi:type="dcterms:W3CDTF">2016-07-08T16:25:00Z</dcterms:modified>
  <cp:category/>
</cp:coreProperties>
</file>