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58F886" w14:textId="77777777" w:rsidR="00DF3743" w:rsidRPr="00C954CC" w:rsidRDefault="00C954CC" w:rsidP="003933FE">
      <w:pPr>
        <w:pStyle w:val="Heading1"/>
        <w:spacing w:before="240" w:after="160"/>
        <w:rPr>
          <w:sz w:val="24"/>
        </w:rPr>
      </w:pPr>
      <w:r w:rsidRPr="00C954CC">
        <w:rPr>
          <w:sz w:val="24"/>
        </w:rPr>
        <w:t xml:space="preserve"> </w:t>
      </w:r>
    </w:p>
    <w:p w14:paraId="2F42FFB4" w14:textId="4360EE71" w:rsidR="000704C3" w:rsidRPr="00B10E1D" w:rsidRDefault="00F62D6E" w:rsidP="003933FE">
      <w:pPr>
        <w:pStyle w:val="Heading1"/>
        <w:spacing w:before="240" w:after="160"/>
      </w:pPr>
      <w:hyperlink r:id="rId8" w:history="1">
        <w:r w:rsidR="00A04FD6" w:rsidRPr="00B10E1D">
          <w:rPr>
            <w:rStyle w:val="Hyperlink"/>
            <w:u w:val="none"/>
          </w:rPr>
          <w:t xml:space="preserve">Strategic Boards Tool Kit:  </w:t>
        </w:r>
        <w:r w:rsidR="008901A5" w:rsidRPr="00B10E1D">
          <w:rPr>
            <w:rStyle w:val="Hyperlink"/>
            <w:u w:val="none"/>
          </w:rPr>
          <w:t>Driving the Strategic Focus of our Boards</w:t>
        </w:r>
      </w:hyperlink>
    </w:p>
    <w:p w14:paraId="385859C2" w14:textId="77777777" w:rsidR="006F2B10" w:rsidRDefault="006F2B10" w:rsidP="003933FE">
      <w:pPr>
        <w:pStyle w:val="Heading2"/>
        <w:spacing w:before="160"/>
        <w:rPr>
          <w:color w:val="1D4891"/>
          <w:sz w:val="22"/>
          <w14:textFill>
            <w14:solidFill>
              <w14:srgbClr w14:val="1D4891"/>
            </w14:solidFill>
          </w14:textFill>
        </w:rPr>
      </w:pPr>
    </w:p>
    <w:p w14:paraId="30783840" w14:textId="77777777" w:rsidR="006F2B10" w:rsidRPr="006F2B10" w:rsidRDefault="008901A5" w:rsidP="006F2B10">
      <w:pPr>
        <w:pStyle w:val="Heading2"/>
        <w:spacing w:before="160"/>
        <w:rPr>
          <w:color w:val="1D4891"/>
          <w:sz w:val="22"/>
          <w14:textFill>
            <w14:solidFill>
              <w14:srgbClr w14:val="1D4891"/>
            </w14:solidFill>
          </w14:textFill>
        </w:rPr>
      </w:pPr>
      <w:r>
        <w:rPr>
          <w:color w:val="1D4891"/>
          <w:sz w:val="22"/>
          <w14:textFill>
            <w14:solidFill>
              <w14:srgbClr w14:val="1D4891"/>
            </w14:solidFill>
          </w14:textFill>
        </w:rPr>
        <w:t>The Workforce Innovation and Opportunity Act (WIOA) and Strategic Boards</w:t>
      </w:r>
    </w:p>
    <w:p w14:paraId="0F12C1C0" w14:textId="77777777" w:rsidR="008901A5" w:rsidRDefault="008901A5" w:rsidP="008901A5">
      <w:pPr>
        <w:pStyle w:val="IndentedParagraph"/>
        <w:spacing w:after="240"/>
        <w:rPr>
          <w:noProof/>
        </w:rPr>
      </w:pPr>
      <w:r>
        <w:rPr>
          <w:noProof/>
        </w:rPr>
        <w:t xml:space="preserve">WIOA </w:t>
      </w:r>
      <w:r w:rsidRPr="008901A5">
        <w:rPr>
          <w:noProof/>
        </w:rPr>
        <w:t>begs the question of how we build the most effective, efficient system</w:t>
      </w:r>
      <w:r>
        <w:rPr>
          <w:noProof/>
        </w:rPr>
        <w:t xml:space="preserve">, </w:t>
      </w:r>
      <w:r w:rsidR="009E6055">
        <w:rPr>
          <w:noProof/>
        </w:rPr>
        <w:t>and looks to workforce boards to continue to function as crucial workforce leaders and intermediaries</w:t>
      </w:r>
      <w:r w:rsidRPr="008901A5">
        <w:rPr>
          <w:noProof/>
        </w:rPr>
        <w:t>.  Of note is th</w:t>
      </w:r>
      <w:r>
        <w:rPr>
          <w:noProof/>
        </w:rPr>
        <w:t>e emphasis on both the role of b</w:t>
      </w:r>
      <w:r w:rsidRPr="008901A5">
        <w:rPr>
          <w:noProof/>
        </w:rPr>
        <w:t>oards in the tactical management and oversight of the system, as well as an expanded strategic role in the visioning of workforce development</w:t>
      </w:r>
      <w:r w:rsidR="009E6055">
        <w:rPr>
          <w:noProof/>
        </w:rPr>
        <w:t>.</w:t>
      </w:r>
    </w:p>
    <w:p w14:paraId="4E3EE1A6" w14:textId="1291A903" w:rsidR="00052909" w:rsidRDefault="00A04FD6" w:rsidP="00D352CD">
      <w:pPr>
        <w:pStyle w:val="IndentedParagraph"/>
        <w:spacing w:after="240"/>
        <w:rPr>
          <w:noProof/>
        </w:rPr>
      </w:pPr>
      <w:r>
        <w:t xml:space="preserve">There has not been a centralized place to look at promising practices for use by state and local boards.  This toolkit was developed to provide a location for the collection of information and materials which can be adapted to the needs of the individual boards. </w:t>
      </w:r>
      <w:r w:rsidR="006D330E">
        <w:t xml:space="preserve"> </w:t>
      </w:r>
      <w:r w:rsidR="009E6055">
        <w:rPr>
          <w:noProof/>
        </w:rPr>
        <w:t>T</w:t>
      </w:r>
      <w:r w:rsidR="008901A5" w:rsidRPr="008901A5">
        <w:rPr>
          <w:noProof/>
        </w:rPr>
        <w:t xml:space="preserve">he resources </w:t>
      </w:r>
      <w:r w:rsidR="009E6055">
        <w:rPr>
          <w:noProof/>
        </w:rPr>
        <w:t xml:space="preserve">and links to promising practices </w:t>
      </w:r>
      <w:r w:rsidR="008901A5">
        <w:rPr>
          <w:noProof/>
        </w:rPr>
        <w:t xml:space="preserve">included in this toolkit </w:t>
      </w:r>
      <w:r w:rsidR="008901A5" w:rsidRPr="008901A5">
        <w:rPr>
          <w:noProof/>
        </w:rPr>
        <w:t xml:space="preserve">are intended to assist boards in becoming more strategic and effective. </w:t>
      </w:r>
      <w:r w:rsidR="006D330E">
        <w:rPr>
          <w:noProof/>
        </w:rPr>
        <w:t xml:space="preserve"> </w:t>
      </w:r>
      <w:r w:rsidR="008901A5" w:rsidRPr="008901A5">
        <w:rPr>
          <w:noProof/>
        </w:rPr>
        <w:t>All of the material is adapted from promising practices from</w:t>
      </w:r>
      <w:r w:rsidR="008901A5">
        <w:rPr>
          <w:noProof/>
        </w:rPr>
        <w:t xml:space="preserve"> workforce boards in the field, </w:t>
      </w:r>
      <w:r w:rsidR="009E6055">
        <w:rPr>
          <w:noProof/>
        </w:rPr>
        <w:t xml:space="preserve">presented to and refined by regional, state, and local staff, </w:t>
      </w:r>
      <w:r w:rsidR="008901A5">
        <w:rPr>
          <w:noProof/>
        </w:rPr>
        <w:t>and</w:t>
      </w:r>
      <w:r w:rsidR="008901A5" w:rsidRPr="008901A5">
        <w:rPr>
          <w:noProof/>
        </w:rPr>
        <w:t xml:space="preserve"> was guided by an ETA task force of national and regiona</w:t>
      </w:r>
      <w:r w:rsidR="008901A5">
        <w:rPr>
          <w:noProof/>
        </w:rPr>
        <w:t>l workforce system stakeholders.</w:t>
      </w:r>
      <w:r w:rsidR="00D352CD">
        <w:rPr>
          <w:noProof/>
        </w:rPr>
        <w:t xml:space="preserve"> </w:t>
      </w:r>
      <w:r w:rsidR="006D330E">
        <w:rPr>
          <w:noProof/>
        </w:rPr>
        <w:t xml:space="preserve"> </w:t>
      </w:r>
      <w:r w:rsidR="00052909">
        <w:rPr>
          <w:noProof/>
        </w:rPr>
        <w:t>The content has been segmented into three sections:</w:t>
      </w:r>
    </w:p>
    <w:p w14:paraId="5D636D2D" w14:textId="1BDBDDB8" w:rsidR="00A302E7" w:rsidRPr="00D10D1D" w:rsidRDefault="008901A5" w:rsidP="00FB5DCF">
      <w:pPr>
        <w:pStyle w:val="Heading4"/>
      </w:pPr>
      <w:r>
        <w:rPr>
          <w:noProof/>
        </w:rPr>
        <mc:AlternateContent>
          <mc:Choice Requires="wps">
            <w:drawing>
              <wp:anchor distT="0" distB="0" distL="114300" distR="114300" simplePos="0" relativeHeight="251659776" behindDoc="1" locked="0" layoutInCell="1" allowOverlap="1" wp14:anchorId="21CD0D5C" wp14:editId="528645B5">
                <wp:simplePos x="0" y="0"/>
                <wp:positionH relativeFrom="margin">
                  <wp:posOffset>152400</wp:posOffset>
                </wp:positionH>
                <wp:positionV relativeFrom="paragraph">
                  <wp:posOffset>50800</wp:posOffset>
                </wp:positionV>
                <wp:extent cx="6793865" cy="4352925"/>
                <wp:effectExtent l="0" t="0" r="26035" b="28575"/>
                <wp:wrapNone/>
                <wp:docPr id="13" name="Rectangle 13"/>
                <wp:cNvGraphicFramePr/>
                <a:graphic xmlns:a="http://schemas.openxmlformats.org/drawingml/2006/main">
                  <a:graphicData uri="http://schemas.microsoft.com/office/word/2010/wordprocessingShape">
                    <wps:wsp>
                      <wps:cNvSpPr/>
                      <wps:spPr>
                        <a:xfrm>
                          <a:off x="0" y="0"/>
                          <a:ext cx="6793865" cy="4352925"/>
                        </a:xfrm>
                        <a:prstGeom prst="rect">
                          <a:avLst/>
                        </a:prstGeom>
                        <a:gradFill flip="none" rotWithShape="1">
                          <a:gsLst>
                            <a:gs pos="0">
                              <a:srgbClr val="EDEDED"/>
                            </a:gs>
                            <a:gs pos="100000">
                              <a:srgbClr val="F8F8F8">
                                <a:lumMod val="35000"/>
                                <a:lumOff val="65000"/>
                              </a:srgbClr>
                            </a:gs>
                          </a:gsLst>
                          <a:path path="circle">
                            <a:fillToRect l="100000" t="100000"/>
                          </a:path>
                          <a:tileRect r="-100000" b="-100000"/>
                        </a:gradFill>
                        <a:ln w="15875" cap="rnd" cmpd="sng">
                          <a:solidFill>
                            <a:schemeClr val="accent1">
                              <a:lumMod val="40000"/>
                              <a:lumOff val="60000"/>
                            </a:schemeClr>
                          </a:solidFill>
                          <a:prstDash val="sysDot"/>
                          <a:miter lim="800000"/>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73CEE" id="Rectangle 13" o:spid="_x0000_s1026" style="position:absolute;margin-left:12pt;margin-top:4pt;width:534.95pt;height:342.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" fillcolor="#ededed" strokecolor="#8cade7 [1300]" strokeweight="1.25pt">
                <v:fill color2="#fdfdfd" rotate="t" focusposition="1,1" focussize="" focus="100%" type="gradientRadial"/>
                <v:stroke dashstyle="1 1" endcap="round"/>
                <w10:wrap anchorx="margin"/>
              </v:rect>
            </w:pict>
          </mc:Fallback>
        </mc:AlternateContent>
      </w:r>
      <w:hyperlink r:id="rId9" w:history="1">
        <w:r w:rsidR="00A653B7">
          <w:rPr>
            <w:rStyle w:val="Hyperlink"/>
          </w:rPr>
          <w:t>Adv</w:t>
        </w:r>
        <w:r w:rsidR="00052909" w:rsidRPr="00D352CD">
          <w:rPr>
            <w:rStyle w:val="Hyperlink"/>
          </w:rPr>
          <w:t>ance Vision and Create Strategy</w:t>
        </w:r>
      </w:hyperlink>
    </w:p>
    <w:p w14:paraId="4A604950" w14:textId="77777777" w:rsidR="00A302E7" w:rsidRPr="00CE3386" w:rsidRDefault="00DF3743" w:rsidP="00FB5DCF">
      <w:pPr>
        <w:pStyle w:val="IndentedParagraph"/>
        <w:spacing w:after="0"/>
        <w:ind w:left="576"/>
        <w:rPr>
          <w:sz w:val="19"/>
          <w:szCs w:val="19"/>
        </w:rPr>
      </w:pPr>
      <w:r>
        <w:rPr>
          <w:sz w:val="19"/>
          <w:szCs w:val="19"/>
        </w:rPr>
        <w:t>WI</w:t>
      </w:r>
      <w:r w:rsidR="00A302E7" w:rsidRPr="00CE3386">
        <w:rPr>
          <w:sz w:val="19"/>
          <w:szCs w:val="19"/>
        </w:rPr>
        <w:t>O</w:t>
      </w:r>
      <w:r>
        <w:rPr>
          <w:sz w:val="19"/>
          <w:szCs w:val="19"/>
        </w:rPr>
        <w:t>A</w:t>
      </w:r>
      <w:r w:rsidR="00A302E7" w:rsidRPr="00CE3386">
        <w:rPr>
          <w:sz w:val="19"/>
          <w:szCs w:val="19"/>
        </w:rPr>
        <w:t xml:space="preserve"> is a transformational law that will require transformational leadership to implement.</w:t>
      </w:r>
      <w:r w:rsidR="00F33985">
        <w:rPr>
          <w:sz w:val="19"/>
          <w:szCs w:val="19"/>
        </w:rPr>
        <w:t xml:space="preserve"> </w:t>
      </w:r>
      <w:r w:rsidR="00052909" w:rsidRPr="00052909">
        <w:rPr>
          <w:sz w:val="19"/>
          <w:szCs w:val="19"/>
        </w:rPr>
        <w:t>The Board serves as the keeper of a guiding vision, and engages funders, partners, employers, and community members around that vision. The resources in this section address the manner by which Boards may align their work with WIOA, including efforts around Career Pathways and Sector Strategies.</w:t>
      </w:r>
      <w:r w:rsidR="00052909">
        <w:rPr>
          <w:sz w:val="19"/>
          <w:szCs w:val="19"/>
        </w:rPr>
        <w:t xml:space="preserve">  This section includes a primer to WIOA, podcasts from state and local board leaders, promising practices, and sample presentations you may adapt for your purposes.</w:t>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052909">
        <w:rPr>
          <w:b/>
          <w:color w:val="1C4489" w:themeColor="accent1"/>
          <w:sz w:val="19"/>
          <w:szCs w:val="19"/>
        </w:rPr>
        <w:t xml:space="preserve"> </w:t>
      </w:r>
    </w:p>
    <w:p w14:paraId="6AE96677" w14:textId="02E97A97" w:rsidR="00A302E7" w:rsidRPr="00F9400F" w:rsidRDefault="00F62D6E" w:rsidP="00FB5DCF">
      <w:pPr>
        <w:pStyle w:val="Heading4"/>
        <w:spacing w:before="0"/>
      </w:pPr>
      <w:hyperlink r:id="rId10" w:history="1">
        <w:r w:rsidR="00893B82" w:rsidRPr="00D352CD">
          <w:rPr>
            <w:rStyle w:val="Hyperlink"/>
          </w:rPr>
          <w:t>Policy Implementation</w:t>
        </w:r>
      </w:hyperlink>
    </w:p>
    <w:p w14:paraId="170CCC5C" w14:textId="71A288A8" w:rsidR="00A302E7" w:rsidRPr="00CE3386" w:rsidRDefault="00893B82" w:rsidP="00893B82">
      <w:pPr>
        <w:pStyle w:val="IndentedParagraph"/>
        <w:spacing w:after="0"/>
        <w:ind w:left="576"/>
        <w:rPr>
          <w:sz w:val="19"/>
          <w:szCs w:val="19"/>
        </w:rPr>
      </w:pPr>
      <w:r w:rsidRPr="00893B82">
        <w:rPr>
          <w:sz w:val="19"/>
          <w:szCs w:val="19"/>
        </w:rPr>
        <w:t>One of the key principles of WIOA is a commitment to identify employer centric solutions through strategic partnerships and collaborative service – better aligned programs and services and complementary investment strategies across programs and agencies, for example. Resources in this section are designe</w:t>
      </w:r>
      <w:r>
        <w:rPr>
          <w:sz w:val="19"/>
          <w:szCs w:val="19"/>
        </w:rPr>
        <w:t>d to address a series of goals: c</w:t>
      </w:r>
      <w:r w:rsidRPr="00893B82">
        <w:rPr>
          <w:sz w:val="19"/>
          <w:szCs w:val="19"/>
        </w:rPr>
        <w:t>onvening stake</w:t>
      </w:r>
      <w:r>
        <w:rPr>
          <w:sz w:val="19"/>
          <w:szCs w:val="19"/>
        </w:rPr>
        <w:t>holders to advance common goals; a</w:t>
      </w:r>
      <w:r w:rsidRPr="00893B82">
        <w:rPr>
          <w:sz w:val="19"/>
          <w:szCs w:val="19"/>
        </w:rPr>
        <w:t>l</w:t>
      </w:r>
      <w:r>
        <w:rPr>
          <w:sz w:val="19"/>
          <w:szCs w:val="19"/>
        </w:rPr>
        <w:t>igning across partner programs; b</w:t>
      </w:r>
      <w:r w:rsidRPr="00893B82">
        <w:rPr>
          <w:sz w:val="19"/>
          <w:szCs w:val="19"/>
        </w:rPr>
        <w:t>uilding the capacity of all partners.</w:t>
      </w:r>
      <w:r>
        <w:rPr>
          <w:sz w:val="19"/>
          <w:szCs w:val="19"/>
        </w:rPr>
        <w:t xml:space="preserve">  </w:t>
      </w:r>
      <w:r w:rsidR="006D330E">
        <w:rPr>
          <w:sz w:val="19"/>
          <w:szCs w:val="19"/>
        </w:rPr>
        <w:t>This section also provides r</w:t>
      </w:r>
      <w:r>
        <w:rPr>
          <w:sz w:val="19"/>
          <w:szCs w:val="19"/>
        </w:rPr>
        <w:t xml:space="preserve">esources </w:t>
      </w:r>
      <w:r w:rsidR="006D330E">
        <w:rPr>
          <w:sz w:val="19"/>
          <w:szCs w:val="19"/>
        </w:rPr>
        <w:t>to assist with</w:t>
      </w:r>
      <w:r>
        <w:rPr>
          <w:sz w:val="19"/>
          <w:szCs w:val="19"/>
        </w:rPr>
        <w:t xml:space="preserve"> agenda setting, running meetings, aligning the day to day work of the board to vision and mission, delineating responsibilities for single-area states, and links to resources on specific topic areas such as career pathways, sector strategies, and services to youth.</w:t>
      </w:r>
      <w:r w:rsidR="00D10D1D">
        <w:rPr>
          <w:sz w:val="19"/>
          <w:szCs w:val="19"/>
        </w:rPr>
        <w:br/>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sidR="00D10D1D">
        <w:rPr>
          <w:b/>
          <w:color w:val="E96E0B" w:themeColor="accent6" w:themeShade="80"/>
          <w:sz w:val="19"/>
          <w:szCs w:val="19"/>
        </w:rPr>
        <w:tab/>
      </w:r>
      <w:r>
        <w:rPr>
          <w:b/>
          <w:color w:val="1C4489" w:themeColor="accent1"/>
          <w:sz w:val="19"/>
          <w:szCs w:val="19"/>
        </w:rPr>
        <w:t xml:space="preserve"> </w:t>
      </w:r>
    </w:p>
    <w:p w14:paraId="610892E7" w14:textId="1492A434" w:rsidR="00A302E7" w:rsidRPr="00F9400F" w:rsidRDefault="00F62D6E" w:rsidP="00FB5DCF">
      <w:pPr>
        <w:pStyle w:val="Heading4"/>
        <w:spacing w:before="0"/>
      </w:pPr>
      <w:hyperlink r:id="rId11" w:history="1">
        <w:r w:rsidR="00874C1A" w:rsidRPr="00D352CD">
          <w:rPr>
            <w:rStyle w:val="Hyperlink"/>
          </w:rPr>
          <w:t>Reporting Outcomes and Sustaining Change</w:t>
        </w:r>
      </w:hyperlink>
    </w:p>
    <w:p w14:paraId="20F88B93" w14:textId="3D064214" w:rsidR="00A302E7" w:rsidRPr="00CE3386" w:rsidRDefault="00874C1A" w:rsidP="002E6F9C">
      <w:pPr>
        <w:pStyle w:val="IndentedParagraph"/>
        <w:spacing w:after="0"/>
        <w:ind w:left="576"/>
        <w:rPr>
          <w:sz w:val="19"/>
          <w:szCs w:val="19"/>
        </w:rPr>
      </w:pPr>
      <w:r w:rsidRPr="00874C1A">
        <w:rPr>
          <w:sz w:val="19"/>
          <w:szCs w:val="19"/>
        </w:rPr>
        <w:t>The resources in this section are intended for Boards looking for real-world examples of how to better understand the needs of current clients in order to design services for them, as well as presenting outcomes to stakeholders, with specific attention to effective structure and measurement of program outcomes. Information addre</w:t>
      </w:r>
      <w:r w:rsidR="00420862">
        <w:rPr>
          <w:sz w:val="19"/>
          <w:szCs w:val="19"/>
        </w:rPr>
        <w:t>ssed</w:t>
      </w:r>
      <w:bookmarkStart w:id="0" w:name="_GoBack"/>
      <w:bookmarkEnd w:id="0"/>
      <w:r>
        <w:rPr>
          <w:sz w:val="19"/>
          <w:szCs w:val="19"/>
        </w:rPr>
        <w:t xml:space="preserve"> includes: ongoing system planning with partners; and r</w:t>
      </w:r>
      <w:r w:rsidRPr="00874C1A">
        <w:rPr>
          <w:sz w:val="19"/>
          <w:szCs w:val="19"/>
        </w:rPr>
        <w:t>eporting and seeking to improve program outcomes</w:t>
      </w:r>
      <w:r>
        <w:rPr>
          <w:sz w:val="19"/>
          <w:szCs w:val="19"/>
        </w:rPr>
        <w:t xml:space="preserve">.  </w:t>
      </w:r>
      <w:r w:rsidR="002E6F9C">
        <w:rPr>
          <w:sz w:val="19"/>
          <w:szCs w:val="19"/>
        </w:rPr>
        <w:t>Key Topics include: d</w:t>
      </w:r>
      <w:r w:rsidR="002E6F9C" w:rsidRPr="002E6F9C">
        <w:rPr>
          <w:sz w:val="19"/>
          <w:szCs w:val="19"/>
        </w:rPr>
        <w:t>emonstrating outcomes and return on invest</w:t>
      </w:r>
      <w:r w:rsidR="002E6F9C">
        <w:rPr>
          <w:sz w:val="19"/>
          <w:szCs w:val="19"/>
        </w:rPr>
        <w:t>ment to partners and businesses; e</w:t>
      </w:r>
      <w:r w:rsidR="002E6F9C" w:rsidRPr="002E6F9C">
        <w:rPr>
          <w:sz w:val="19"/>
          <w:szCs w:val="19"/>
        </w:rPr>
        <w:t>valuating sys</w:t>
      </w:r>
      <w:r w:rsidR="002E6F9C">
        <w:rPr>
          <w:sz w:val="19"/>
          <w:szCs w:val="19"/>
        </w:rPr>
        <w:t>tems and redesigning processes; and u</w:t>
      </w:r>
      <w:r w:rsidR="002E6F9C" w:rsidRPr="002E6F9C">
        <w:rPr>
          <w:sz w:val="19"/>
          <w:szCs w:val="19"/>
        </w:rPr>
        <w:t>sing Customer Centered Design</w:t>
      </w:r>
      <w:r w:rsidR="002E6F9C">
        <w:rPr>
          <w:sz w:val="19"/>
          <w:szCs w:val="19"/>
        </w:rPr>
        <w:t xml:space="preserve">.  </w:t>
      </w:r>
      <w:r>
        <w:rPr>
          <w:sz w:val="19"/>
          <w:szCs w:val="19"/>
        </w:rPr>
        <w:t xml:space="preserve">It is intended that this </w:t>
      </w:r>
      <w:r w:rsidR="006D330E">
        <w:rPr>
          <w:sz w:val="19"/>
          <w:szCs w:val="19"/>
        </w:rPr>
        <w:t xml:space="preserve">section </w:t>
      </w:r>
      <w:r>
        <w:rPr>
          <w:sz w:val="19"/>
          <w:szCs w:val="19"/>
        </w:rPr>
        <w:t>may also serve as a repository long term as technical assistance is provided regarding program evaluation and metrics, and promising practices are identified following the roll out of the regulations.</w:t>
      </w:r>
    </w:p>
    <w:p w14:paraId="7A0F5034" w14:textId="77777777" w:rsidR="00874C1A" w:rsidRDefault="00874C1A" w:rsidP="00740615">
      <w:pPr>
        <w:pStyle w:val="Heading2"/>
        <w:spacing w:before="160"/>
        <w:rPr>
          <w:color w:val="1D4891"/>
          <w:sz w:val="22"/>
          <w14:textFill>
            <w14:solidFill>
              <w14:srgbClr w14:val="1D4891"/>
            </w14:solidFill>
          </w14:textFill>
        </w:rPr>
      </w:pPr>
    </w:p>
    <w:p w14:paraId="3884D7DF" w14:textId="77777777" w:rsidR="00381275" w:rsidRDefault="00381275" w:rsidP="00740615">
      <w:pPr>
        <w:pStyle w:val="Heading2"/>
        <w:spacing w:before="160"/>
        <w:rPr>
          <w:color w:val="1D4891"/>
          <w:sz w:val="22"/>
          <w14:textFill>
            <w14:solidFill>
              <w14:srgbClr w14:val="1D4891"/>
            </w14:solidFill>
          </w14:textFill>
        </w:rPr>
      </w:pPr>
    </w:p>
    <w:p w14:paraId="0A067678" w14:textId="77777777" w:rsidR="00D352CD" w:rsidRDefault="00D352CD" w:rsidP="00740615">
      <w:pPr>
        <w:pStyle w:val="Heading2"/>
        <w:spacing w:before="160"/>
        <w:rPr>
          <w:color w:val="1D4891"/>
          <w:sz w:val="22"/>
          <w14:textFill>
            <w14:solidFill>
              <w14:srgbClr w14:val="1D4891"/>
            </w14:solidFill>
          </w14:textFill>
        </w:rPr>
      </w:pPr>
    </w:p>
    <w:p w14:paraId="5B5A5EF3" w14:textId="78FFD7CB" w:rsidR="00F01C0E" w:rsidRPr="00740615" w:rsidRDefault="00F01C0E" w:rsidP="00740615">
      <w:pPr>
        <w:pStyle w:val="Heading2"/>
        <w:spacing w:before="160"/>
        <w:rPr>
          <w:color w:val="1D4891"/>
          <w:sz w:val="22"/>
          <w14:textFill>
            <w14:solidFill>
              <w14:srgbClr w14:val="1D4891"/>
            </w14:solidFill>
          </w14:textFill>
        </w:rPr>
      </w:pPr>
      <w:r w:rsidRPr="00740615">
        <w:rPr>
          <w:color w:val="1D4891"/>
          <w:sz w:val="22"/>
          <w14:textFill>
            <w14:solidFill>
              <w14:srgbClr w14:val="1D4891"/>
            </w14:solidFill>
          </w14:textFill>
        </w:rPr>
        <w:t xml:space="preserve">Who should use the </w:t>
      </w:r>
      <w:r w:rsidR="00874C1A">
        <w:rPr>
          <w:color w:val="1D4891"/>
          <w:sz w:val="22"/>
          <w14:textFill>
            <w14:solidFill>
              <w14:srgbClr w14:val="1D4891"/>
            </w14:solidFill>
          </w14:textFill>
        </w:rPr>
        <w:t>Strategic Board</w:t>
      </w:r>
      <w:r w:rsidR="00A22318">
        <w:rPr>
          <w:color w:val="1D4891"/>
          <w:sz w:val="22"/>
          <w14:textFill>
            <w14:solidFill>
              <w14:srgbClr w14:val="1D4891"/>
            </w14:solidFill>
          </w14:textFill>
        </w:rPr>
        <w:t>s</w:t>
      </w:r>
      <w:r w:rsidR="00874C1A">
        <w:rPr>
          <w:color w:val="1D4891"/>
          <w:sz w:val="22"/>
          <w14:textFill>
            <w14:solidFill>
              <w14:srgbClr w14:val="1D4891"/>
            </w14:solidFill>
          </w14:textFill>
        </w:rPr>
        <w:t xml:space="preserve"> Tool Kit</w:t>
      </w:r>
      <w:r w:rsidRPr="00740615">
        <w:rPr>
          <w:color w:val="1D4891"/>
          <w:sz w:val="22"/>
          <w14:textFill>
            <w14:solidFill>
              <w14:srgbClr w14:val="1D4891"/>
            </w14:solidFill>
          </w14:textFill>
        </w:rPr>
        <w:t>?</w:t>
      </w:r>
    </w:p>
    <w:p w14:paraId="34F9816C" w14:textId="77777777" w:rsidR="005007E7" w:rsidRPr="00864768" w:rsidRDefault="00381275" w:rsidP="00864768">
      <w:pPr>
        <w:pStyle w:val="IndentedParagraph"/>
        <w:rPr>
          <w:sz w:val="20"/>
        </w:rPr>
      </w:pPr>
      <w:r>
        <w:t xml:space="preserve">State and Local Board staff, chairs, and particularly new members to boards </w:t>
      </w:r>
      <w:r w:rsidR="00F01C0E" w:rsidRPr="00F01C0E">
        <w:t xml:space="preserve">can benefit from discussing processes for </w:t>
      </w:r>
      <w:r w:rsidR="002E6F9C">
        <w:t>balancing the strategic and tactical work of the boards, planning for the successful development and implementation of policy related to WIOA, and ensuring that we are able to evaluate and improve upon our processes to ensure delivery of essential workforce services</w:t>
      </w:r>
      <w:r w:rsidR="00F01C0E" w:rsidRPr="00F01C0E">
        <w:t>.</w:t>
      </w:r>
    </w:p>
    <w:p w14:paraId="62E6CA59" w14:textId="77777777" w:rsidR="00A302E7" w:rsidRPr="00740615" w:rsidRDefault="00A302E7" w:rsidP="00D65EB3">
      <w:pPr>
        <w:pStyle w:val="Heading2"/>
        <w:spacing w:before="160"/>
        <w:rPr>
          <w:color w:val="1D4891"/>
          <w:sz w:val="22"/>
          <w14:textFill>
            <w14:solidFill>
              <w14:srgbClr w14:val="1D4891"/>
            </w14:solidFill>
          </w14:textFill>
        </w:rPr>
      </w:pPr>
      <w:r w:rsidRPr="00740615">
        <w:rPr>
          <w:color w:val="1D4891"/>
          <w:sz w:val="22"/>
          <w14:textFill>
            <w14:solidFill>
              <w14:srgbClr w14:val="1D4891"/>
            </w14:solidFill>
          </w14:textFill>
        </w:rPr>
        <w:t xml:space="preserve">How should the </w:t>
      </w:r>
      <w:r w:rsidR="00A22318">
        <w:rPr>
          <w:color w:val="1D4891"/>
          <w:sz w:val="22"/>
          <w14:textFill>
            <w14:solidFill>
              <w14:srgbClr w14:val="1D4891"/>
            </w14:solidFill>
          </w14:textFill>
        </w:rPr>
        <w:t>Strategic Boards Tool Kit</w:t>
      </w:r>
      <w:r w:rsidRPr="00740615">
        <w:rPr>
          <w:color w:val="1D4891"/>
          <w:sz w:val="22"/>
          <w14:textFill>
            <w14:solidFill>
              <w14:srgbClr w14:val="1D4891"/>
            </w14:solidFill>
          </w14:textFill>
        </w:rPr>
        <w:t xml:space="preserve"> be used?</w:t>
      </w:r>
    </w:p>
    <w:p w14:paraId="4AEDA86D" w14:textId="5022E1ED" w:rsidR="00A22318" w:rsidRDefault="00A302E7" w:rsidP="00E42BB5">
      <w:pPr>
        <w:pStyle w:val="IndentedParagraph"/>
      </w:pPr>
      <w:r w:rsidRPr="00A302E7">
        <w:t xml:space="preserve">The </w:t>
      </w:r>
      <w:r w:rsidR="00A22318">
        <w:t>Strategic Boards Tool Kit is intende</w:t>
      </w:r>
      <w:r w:rsidRPr="00A302E7">
        <w:t>d to provoke thought, discussion, planning and action for t</w:t>
      </w:r>
      <w:r w:rsidR="00D61F25">
        <w:t xml:space="preserve">he process of </w:t>
      </w:r>
      <w:r w:rsidR="00A22318">
        <w:t>driving the strategic work of boards in planning for, and implementing, the vision of WIOA</w:t>
      </w:r>
      <w:r w:rsidR="00D61F25">
        <w:t xml:space="preserve">. </w:t>
      </w:r>
      <w:r w:rsidR="00E42BB5" w:rsidRPr="00E42BB5">
        <w:t xml:space="preserve">It is intended to assist  </w:t>
      </w:r>
      <w:r w:rsidR="00E42BB5">
        <w:t>new board members and staff</w:t>
      </w:r>
      <w:r w:rsidR="00E42BB5" w:rsidRPr="00E42BB5">
        <w:t xml:space="preserve">, as well </w:t>
      </w:r>
      <w:r w:rsidR="00E42BB5">
        <w:t>as those that have already been working in the field for a length of time</w:t>
      </w:r>
      <w:r w:rsidR="00E42BB5" w:rsidRPr="00E42BB5">
        <w:t xml:space="preserve">, but may be looking for promising practices in specific areas.  </w:t>
      </w:r>
      <w:r w:rsidR="00E42BB5">
        <w:t>As such, it has been structured to provide: d</w:t>
      </w:r>
      <w:r w:rsidR="00E42BB5" w:rsidRPr="00E42BB5">
        <w:t>ownloadable informational and definitional documents by subject area, sample presentations, and outlines which can be provided to partners and Board Members</w:t>
      </w:r>
      <w:r w:rsidR="00E42BB5">
        <w:t>; d</w:t>
      </w:r>
      <w:r w:rsidR="00E42BB5" w:rsidRPr="00E42BB5">
        <w:t>irect Links to specific content on other Innovation Oppor</w:t>
      </w:r>
      <w:r w:rsidR="00E42BB5">
        <w:t xml:space="preserve">tunity Network (ION) site pages; and links to project area specific </w:t>
      </w:r>
      <w:r w:rsidR="00E42BB5" w:rsidRPr="00E42BB5">
        <w:t>Quick Start Action</w:t>
      </w:r>
      <w:r w:rsidR="00E42BB5">
        <w:t xml:space="preserve"> Planners; customer centered design; work based learning; sector strategies and business engagement; performance accountability; as well as podcasts, case studies, and promising practices.  </w:t>
      </w:r>
      <w:r w:rsidR="00E42BB5" w:rsidRPr="00E42BB5">
        <w:t>It</w:t>
      </w:r>
      <w:r w:rsidR="00E42BB5">
        <w:t xml:space="preserve"> may</w:t>
      </w:r>
      <w:r w:rsidR="00E42BB5" w:rsidRPr="00E42BB5">
        <w:t xml:space="preserve"> also prove helpful for stake</w:t>
      </w:r>
      <w:r w:rsidR="00E42BB5">
        <w:t>holders looking to engage with b</w:t>
      </w:r>
      <w:r w:rsidR="00E42BB5" w:rsidRPr="00E42BB5">
        <w:t>oards in specific project areas.</w:t>
      </w:r>
    </w:p>
    <w:p w14:paraId="1A632D40" w14:textId="77777777" w:rsidR="00A302E7" w:rsidRPr="00864768" w:rsidRDefault="00A302E7" w:rsidP="00864768">
      <w:pPr>
        <w:pStyle w:val="IndentedParagraph"/>
        <w:rPr>
          <w:sz w:val="20"/>
        </w:rPr>
      </w:pPr>
      <w:r w:rsidRPr="00A302E7">
        <w:t xml:space="preserve">The best results will be achieved by identifying a </w:t>
      </w:r>
      <w:r w:rsidR="00E42BB5">
        <w:t xml:space="preserve">staff member or </w:t>
      </w:r>
      <w:r w:rsidRPr="00A302E7">
        <w:t xml:space="preserve">facilitator (internal or external to the group) who can </w:t>
      </w:r>
      <w:r w:rsidR="00E42BB5">
        <w:t>review the site and identify the tools which might be most useful to the individual board based upon that board’s specific level of development, or current project areas, who is able to determine how presentations or materials might be best integrated into future board, committee, or task force meetings.  It can also serve as a repository or quick reference guide for any staff or board member looking to complete work on a specific topic.</w:t>
      </w:r>
    </w:p>
    <w:p w14:paraId="69CBA6F2" w14:textId="77777777" w:rsidR="00A302E7" w:rsidRPr="00740615" w:rsidRDefault="00A302E7" w:rsidP="00D65EB3">
      <w:pPr>
        <w:pStyle w:val="Heading2"/>
        <w:spacing w:before="160"/>
        <w:rPr>
          <w:color w:val="1D4891"/>
          <w:sz w:val="22"/>
          <w14:textFill>
            <w14:solidFill>
              <w14:srgbClr w14:val="1D4891"/>
            </w14:solidFill>
          </w14:textFill>
        </w:rPr>
      </w:pPr>
      <w:r w:rsidRPr="00740615">
        <w:rPr>
          <w:color w:val="1D4891"/>
          <w:sz w:val="22"/>
          <w14:textFill>
            <w14:solidFill>
              <w14:srgbClr w14:val="1D4891"/>
            </w14:solidFill>
          </w14:textFill>
        </w:rPr>
        <w:t xml:space="preserve">Where do I find the </w:t>
      </w:r>
      <w:r w:rsidR="00E42BB5">
        <w:rPr>
          <w:color w:val="1D4891"/>
          <w:sz w:val="22"/>
          <w14:textFill>
            <w14:solidFill>
              <w14:srgbClr w14:val="1D4891"/>
            </w14:solidFill>
          </w14:textFill>
        </w:rPr>
        <w:t>Strategic Board Tool Kit</w:t>
      </w:r>
      <w:r w:rsidRPr="00740615">
        <w:rPr>
          <w:color w:val="1D4891"/>
          <w:sz w:val="22"/>
          <w14:textFill>
            <w14:solidFill>
              <w14:srgbClr w14:val="1D4891"/>
            </w14:solidFill>
          </w14:textFill>
        </w:rPr>
        <w:t xml:space="preserve">? </w:t>
      </w:r>
    </w:p>
    <w:p w14:paraId="44D082AE" w14:textId="666675F1" w:rsidR="00C45274" w:rsidRDefault="00A302E7" w:rsidP="00EA31B0">
      <w:pPr>
        <w:pStyle w:val="IndentedParagraph"/>
        <w:ind w:right="288"/>
        <w:rPr>
          <w:sz w:val="20"/>
        </w:rPr>
      </w:pPr>
      <w:r w:rsidRPr="00A302E7">
        <w:t xml:space="preserve">The </w:t>
      </w:r>
      <w:r w:rsidR="00AB0F75">
        <w:t xml:space="preserve">three sections for the Strategic Boards Tool Kit </w:t>
      </w:r>
      <w:r w:rsidR="00E47152">
        <w:t xml:space="preserve">and </w:t>
      </w:r>
      <w:r w:rsidR="00F33985">
        <w:t xml:space="preserve">this </w:t>
      </w:r>
      <w:r w:rsidR="0049060C">
        <w:t xml:space="preserve">Facilitator </w:t>
      </w:r>
      <w:r>
        <w:t xml:space="preserve">Tip Sheet </w:t>
      </w:r>
      <w:r w:rsidR="00F33985">
        <w:t>are</w:t>
      </w:r>
      <w:r w:rsidRPr="00A302E7">
        <w:t xml:space="preserve"> housed </w:t>
      </w:r>
      <w:r w:rsidRPr="003F4476">
        <w:rPr>
          <w:rFonts w:eastAsia="Calibri" w:cs="Times New Roman"/>
          <w:b/>
          <w:noProof/>
          <w:color w:val="595959"/>
          <w:sz w:val="20"/>
          <w:szCs w:val="22"/>
        </w:rPr>
        <w:t>in</w:t>
      </w:r>
      <w:r w:rsidRPr="00A302E7">
        <w:t xml:space="preserve"> the </w:t>
      </w:r>
      <w:r w:rsidRPr="00D65EB3">
        <w:rPr>
          <w:color w:val="F1600B" w:themeColor="accent5" w:themeShade="BF"/>
        </w:rPr>
        <w:t xml:space="preserve">ION Community of Practice </w:t>
      </w:r>
      <w:r w:rsidR="00D65EB3">
        <w:t>on WorkforceGPS</w:t>
      </w:r>
      <w:r>
        <w:t xml:space="preserve"> (</w:t>
      </w:r>
      <w:hyperlink r:id="rId12" w:history="1">
        <w:r w:rsidR="00D17EED" w:rsidRPr="001C26FA">
          <w:rPr>
            <w:rStyle w:val="Hyperlink"/>
          </w:rPr>
          <w:t>http://bit.ly/293WHmh</w:t>
        </w:r>
      </w:hyperlink>
      <w:r w:rsidR="00D17EED">
        <w:t>).</w:t>
      </w:r>
      <w:r>
        <w:t xml:space="preserve"> </w:t>
      </w:r>
    </w:p>
    <w:p w14:paraId="0E323537" w14:textId="313F343C" w:rsidR="00EA5C7B" w:rsidRDefault="00EA5C7B" w:rsidP="00C45274">
      <w:pPr>
        <w:ind w:firstLine="360"/>
      </w:pPr>
    </w:p>
    <w:p w14:paraId="60C3BDA8" w14:textId="3EEF6D62" w:rsidR="00B10E1D" w:rsidRDefault="00B10E1D" w:rsidP="00C45274">
      <w:pPr>
        <w:ind w:firstLine="360"/>
      </w:pPr>
    </w:p>
    <w:p w14:paraId="02440F57" w14:textId="2C590977" w:rsidR="00B10E1D" w:rsidRDefault="00B10E1D" w:rsidP="00C45274">
      <w:pPr>
        <w:ind w:firstLine="360"/>
      </w:pPr>
    </w:p>
    <w:p w14:paraId="6ECCF544" w14:textId="7795B051" w:rsidR="00B10E1D" w:rsidRDefault="00B10E1D" w:rsidP="00C45274">
      <w:pPr>
        <w:ind w:firstLine="360"/>
      </w:pPr>
    </w:p>
    <w:p w14:paraId="449A02FE" w14:textId="7CCB2F31" w:rsidR="00B10E1D" w:rsidRDefault="00B10E1D" w:rsidP="00C45274">
      <w:pPr>
        <w:ind w:firstLine="360"/>
      </w:pPr>
    </w:p>
    <w:p w14:paraId="4E6518E4" w14:textId="563F60B0" w:rsidR="00B10E1D" w:rsidRDefault="00B10E1D" w:rsidP="00B10E1D">
      <w:pPr>
        <w:rPr>
          <w:rFonts w:cs="Tahoma"/>
        </w:rPr>
      </w:pPr>
    </w:p>
    <w:p w14:paraId="1778D3AC" w14:textId="77777777" w:rsidR="00B10E1D" w:rsidRDefault="00B10E1D" w:rsidP="00B10E1D">
      <w:pPr>
        <w:rPr>
          <w:rFonts w:cs="Tahoma"/>
        </w:rPr>
      </w:pPr>
    </w:p>
    <w:p w14:paraId="115D3618" w14:textId="77777777" w:rsidR="00B10E1D" w:rsidRPr="000A207A" w:rsidRDefault="00B10E1D" w:rsidP="00B10E1D">
      <w:pPr>
        <w:rPr>
          <w:rFonts w:cs="Tahoma"/>
        </w:rPr>
      </w:pPr>
      <w:r>
        <w:rPr>
          <w:rFonts w:cs="Tahoma"/>
          <w:noProof/>
        </w:rPr>
        <w:drawing>
          <wp:inline distT="0" distB="0" distL="0" distR="0" wp14:anchorId="3FF0EA92" wp14:editId="1863B131">
            <wp:extent cx="1432560" cy="311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2560" cy="311150"/>
                    </a:xfrm>
                    <a:prstGeom prst="rect">
                      <a:avLst/>
                    </a:prstGeom>
                    <a:noFill/>
                  </pic:spPr>
                </pic:pic>
              </a:graphicData>
            </a:graphic>
          </wp:inline>
        </w:drawing>
      </w:r>
      <w:r w:rsidRPr="00E165A9">
        <w:rPr>
          <w:rFonts w:cs="Tahoma"/>
        </w:rPr>
        <w:t>Maher &amp; Maher completed this project, with Federal funds from the U.S. Department of Labor, Employment and Training Administration under Contract Number DOLQ131A22098.</w:t>
      </w:r>
      <w:r>
        <w:rPr>
          <w:rFonts w:cs="Tahoma"/>
        </w:rPr>
        <w:t xml:space="preserve">  It is part of the larger Strategic Boards Tool Kit.</w:t>
      </w:r>
    </w:p>
    <w:p w14:paraId="4CC4C60C" w14:textId="16BE99C0" w:rsidR="00B10E1D" w:rsidRPr="00C45274" w:rsidRDefault="00B10E1D" w:rsidP="00C45274">
      <w:pPr>
        <w:ind w:firstLine="360"/>
      </w:pPr>
    </w:p>
    <w:sectPr w:rsidR="00B10E1D" w:rsidRPr="00C45274" w:rsidSect="000E352C">
      <w:headerReference w:type="default" r:id="rId14"/>
      <w:footerReference w:type="default" r:id="rId15"/>
      <w:type w:val="continuous"/>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864EF0" w14:textId="77777777" w:rsidR="00F62D6E" w:rsidRDefault="00F62D6E" w:rsidP="00F77863">
      <w:pPr>
        <w:spacing w:after="0"/>
      </w:pPr>
      <w:r>
        <w:separator/>
      </w:r>
    </w:p>
  </w:endnote>
  <w:endnote w:type="continuationSeparator" w:id="0">
    <w:p w14:paraId="53862F7F" w14:textId="77777777" w:rsidR="00F62D6E" w:rsidRDefault="00F62D6E" w:rsidP="00F778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Math">
    <w:panose1 w:val="02040503050406030204"/>
    <w:charset w:val="01"/>
    <w:family w:val="roman"/>
    <w:notTrueType/>
    <w:pitch w:val="variable"/>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44CA1" w14:textId="77777777" w:rsidR="003F4476" w:rsidRPr="003F4476" w:rsidRDefault="0015210C" w:rsidP="000E39DB">
    <w:pPr>
      <w:pStyle w:val="Footer"/>
      <w:pBdr>
        <w:top w:val="single" w:sz="8" w:space="1" w:color="BFBFBF"/>
      </w:pBdr>
      <w:ind w:left="720" w:right="720"/>
      <w:rPr>
        <w:b/>
        <w:noProof/>
        <w:color w:val="595959"/>
        <w:sz w:val="12"/>
      </w:rPr>
    </w:pP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4A068222" wp14:editId="76BB2598">
              <wp:simplePos x="0" y="0"/>
              <wp:positionH relativeFrom="column">
                <wp:posOffset>-200025</wp:posOffset>
              </wp:positionH>
              <wp:positionV relativeFrom="paragraph">
                <wp:posOffset>33020</wp:posOffset>
              </wp:positionV>
              <wp:extent cx="762000" cy="3619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361950"/>
                      </a:xfrm>
                      <a:prstGeom prst="rect">
                        <a:avLst/>
                      </a:prstGeom>
                      <a:noFill/>
                      <a:ln w="6350">
                        <a:noFill/>
                      </a:ln>
                      <a:effectLst/>
                    </wps:spPr>
                    <wps:txbx>
                      <w:txbxContent>
                        <w:p w14:paraId="7D1D6AE4" w14:textId="09755B6D" w:rsidR="0015210C" w:rsidRDefault="0015210C" w:rsidP="0015210C">
                          <w:pPr>
                            <w:pStyle w:val="Footer"/>
                            <w:jc w:val="center"/>
                            <w:rPr>
                              <w:b/>
                              <w:noProof/>
                              <w:color w:val="FFFFFF"/>
                              <w:sz w:val="28"/>
                            </w:rPr>
                          </w:pPr>
                          <w:r>
                            <w:rPr>
                              <w:b/>
                              <w:color w:val="FFFFFF"/>
                              <w:sz w:val="28"/>
                            </w:rPr>
                            <w:fldChar w:fldCharType="begin"/>
                          </w:r>
                          <w:r>
                            <w:rPr>
                              <w:b/>
                              <w:color w:val="FFFFFF"/>
                              <w:sz w:val="28"/>
                            </w:rPr>
                            <w:instrText xml:space="preserve"> PAGE   \* MERGEFORMAT </w:instrText>
                          </w:r>
                          <w:r>
                            <w:rPr>
                              <w:b/>
                              <w:color w:val="FFFFFF"/>
                              <w:sz w:val="28"/>
                            </w:rPr>
                            <w:fldChar w:fldCharType="separate"/>
                          </w:r>
                          <w:r w:rsidR="00420862">
                            <w:rPr>
                              <w:b/>
                              <w:noProof/>
                              <w:color w:val="FFFFFF"/>
                              <w:sz w:val="28"/>
                            </w:rPr>
                            <w:t>2</w:t>
                          </w:r>
                          <w:r>
                            <w:rPr>
                              <w:b/>
                              <w:noProof/>
                              <w:color w:val="FFFFFF"/>
                              <w:sz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068222" id="_x0000_t202" coordsize="21600,21600" o:spt="202" path="m,l,21600r21600,l21600,xe">
              <v:stroke joinstyle="miter"/>
              <v:path gradientshapeok="t" o:connecttype="rect"/>
            </v:shapetype>
            <v:shape id="Text Box 11" o:spid="_x0000_s1026" type="#_x0000_t202" style="position:absolute;left:0;text-align:left;margin-left:-15.75pt;margin-top:2.6pt;width:60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" filled="f" stroked="f" strokeweight=".5pt">
              <v:path arrowok="t"/>
              <v:textbox>
                <w:txbxContent>
                  <w:p w14:paraId="7D1D6AE4" w14:textId="09755B6D" w:rsidR="0015210C" w:rsidRDefault="0015210C" w:rsidP="0015210C">
                    <w:pPr>
                      <w:pStyle w:val="Footer"/>
                      <w:jc w:val="center"/>
                      <w:rPr>
                        <w:b/>
                        <w:noProof/>
                        <w:color w:val="FFFFFF"/>
                        <w:sz w:val="28"/>
                      </w:rPr>
                    </w:pPr>
                    <w:r>
                      <w:rPr>
                        <w:b/>
                        <w:color w:val="FFFFFF"/>
                        <w:sz w:val="28"/>
                      </w:rPr>
                      <w:fldChar w:fldCharType="begin"/>
                    </w:r>
                    <w:r>
                      <w:rPr>
                        <w:b/>
                        <w:color w:val="FFFFFF"/>
                        <w:sz w:val="28"/>
                      </w:rPr>
                      <w:instrText xml:space="preserve"> PAGE   \* MERGEFORMAT </w:instrText>
                    </w:r>
                    <w:r>
                      <w:rPr>
                        <w:b/>
                        <w:color w:val="FFFFFF"/>
                        <w:sz w:val="28"/>
                      </w:rPr>
                      <w:fldChar w:fldCharType="separate"/>
                    </w:r>
                    <w:r w:rsidR="00420862">
                      <w:rPr>
                        <w:b/>
                        <w:noProof/>
                        <w:color w:val="FFFFFF"/>
                        <w:sz w:val="28"/>
                      </w:rPr>
                      <w:t>2</w:t>
                    </w:r>
                    <w:r>
                      <w:rPr>
                        <w:b/>
                        <w:noProof/>
                        <w:color w:val="FFFFFF"/>
                        <w:sz w:val="28"/>
                      </w:rPr>
                      <w:fldChar w:fldCharType="end"/>
                    </w:r>
                  </w:p>
                </w:txbxContent>
              </v:textbox>
            </v:shape>
          </w:pict>
        </mc:Fallback>
      </mc:AlternateContent>
    </w:r>
    <w:r w:rsidR="003F4476">
      <w:rPr>
        <w:noProof/>
      </w:rPr>
      <mc:AlternateContent>
        <mc:Choice Requires="wps">
          <w:drawing>
            <wp:anchor distT="0" distB="0" distL="114300" distR="114300" simplePos="0" relativeHeight="251656192" behindDoc="1" locked="0" layoutInCell="1" allowOverlap="1" wp14:anchorId="049E30DB" wp14:editId="43C5061E">
              <wp:simplePos x="0" y="0"/>
              <wp:positionH relativeFrom="margin">
                <wp:posOffset>20320</wp:posOffset>
              </wp:positionH>
              <wp:positionV relativeFrom="paragraph">
                <wp:posOffset>27940</wp:posOffset>
              </wp:positionV>
              <wp:extent cx="330835" cy="330835"/>
              <wp:effectExtent l="19050" t="19050" r="12065" b="31115"/>
              <wp:wrapNone/>
              <wp:docPr id="10" name="Diamond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0835" cy="330835"/>
                      </a:xfrm>
                      <a:prstGeom prst="diamond">
                        <a:avLst/>
                      </a:prstGeom>
                      <a:gradFill flip="none" rotWithShape="1">
                        <a:gsLst>
                          <a:gs pos="0">
                            <a:srgbClr val="0B366B">
                              <a:lumMod val="40000"/>
                              <a:lumOff val="60000"/>
                            </a:srgbClr>
                          </a:gs>
                          <a:gs pos="62000">
                            <a:srgbClr val="1C4489">
                              <a:lumMod val="95000"/>
                              <a:lumOff val="5000"/>
                            </a:srgbClr>
                          </a:gs>
                          <a:gs pos="100000">
                            <a:srgbClr val="1C4489">
                              <a:lumMod val="60000"/>
                            </a:srgbClr>
                          </a:gs>
                        </a:gsLst>
                        <a:path path="circle">
                          <a:fillToRect r="100000" b="100000"/>
                        </a:path>
                        <a:tileRect l="-100000" t="-100000"/>
                      </a:gradFill>
                      <a:ln w="12700" cap="flat" cmpd="sng" algn="ctr">
                        <a:solidFill>
                          <a:srgbClr val="1C4489">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AED62" id="_x0000_t4" coordsize="21600,21600" o:spt="4" path="m10800,l,10800,10800,21600,21600,10800xe">
              <v:stroke joinstyle="miter"/>
              <v:path gradientshapeok="t" o:connecttype="rect" textboxrect="5400,5400,16200,16200"/>
            </v:shapetype>
            <v:shape id="Diamond 10" o:spid="_x0000_s1026" type="#_x0000_t4" style="position:absolute;margin-left:1.6pt;margin-top:2.2pt;width:26.05pt;height:26.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" fillcolor="#71aaf0" strokecolor="#112f63" strokeweight="1pt">
              <v:fill color2="#112952" rotate="t" colors="0 #71aaf0;40632f #1f4b97;1 #112952" focus="100%" type="gradientRadial"/>
              <v:path arrowok="t"/>
              <o:lock v:ext="edit" aspectratio="t"/>
              <w10:wrap anchorx="margin"/>
            </v:shape>
          </w:pict>
        </mc:Fallback>
      </mc:AlternateContent>
    </w:r>
    <w:r w:rsidR="003F4476">
      <w:rPr>
        <w:noProof/>
      </w:rPr>
      <mc:AlternateContent>
        <mc:Choice Requires="wps">
          <w:drawing>
            <wp:anchor distT="0" distB="0" distL="114300" distR="114300" simplePos="0" relativeHeight="251658240" behindDoc="0" locked="0" layoutInCell="1" allowOverlap="1" wp14:anchorId="78888E74" wp14:editId="29CDE503">
              <wp:simplePos x="0" y="0"/>
              <wp:positionH relativeFrom="column">
                <wp:posOffset>518160</wp:posOffset>
              </wp:positionH>
              <wp:positionV relativeFrom="paragraph">
                <wp:posOffset>66040</wp:posOffset>
              </wp:positionV>
              <wp:extent cx="7620" cy="269875"/>
              <wp:effectExtent l="0" t="0" r="30480" b="15875"/>
              <wp:wrapNone/>
              <wp:docPr id="6" name="Straight Connector 6"/>
              <wp:cNvGraphicFramePr/>
              <a:graphic xmlns:a="http://schemas.openxmlformats.org/drawingml/2006/main">
                <a:graphicData uri="http://schemas.microsoft.com/office/word/2010/wordprocessingShape">
                  <wps:wsp>
                    <wps:cNvCnPr/>
                    <wps:spPr>
                      <a:xfrm flipV="1">
                        <a:off x="0" y="0"/>
                        <a:ext cx="7620" cy="269875"/>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B588DF" id="Straight Connector 6"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40.8pt,5.2pt" to="41.4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" strokecolor="#7f7f7f [1612]" strokeweight="1pt">
              <v:stroke joinstyle="miter"/>
            </v:line>
          </w:pict>
        </mc:Fallback>
      </mc:AlternateContent>
    </w:r>
    <w:r w:rsidR="003F4476">
      <w:rPr>
        <w:b/>
        <w:noProof/>
        <w:color w:val="595959"/>
      </w:rPr>
      <w:t xml:space="preserve">    </w:t>
    </w:r>
  </w:p>
  <w:p w14:paraId="39ACB220" w14:textId="19D1A2D0" w:rsidR="008639F9" w:rsidRDefault="00B10E1D" w:rsidP="00B10E1D">
    <w:pPr>
      <w:pStyle w:val="Footer"/>
      <w:pBdr>
        <w:top w:val="single" w:sz="8" w:space="1" w:color="BFBFBF"/>
      </w:pBdr>
      <w:ind w:left="1080" w:right="720"/>
      <w:rPr>
        <w:noProof/>
        <w:color w:val="1C4489"/>
      </w:rPr>
    </w:pPr>
    <w:r w:rsidRPr="00B10E1D">
      <w:rPr>
        <w:b/>
        <w:noProof/>
        <w:color w:val="595959"/>
      </w:rPr>
      <w:t>For additional information on Strategic Boards, please refer to the ION web site:  https://ion.workforcegps.org/</w:t>
    </w:r>
    <w:r w:rsidR="008639F9">
      <w:rPr>
        <w:noProof/>
      </w:rPr>
      <w:br/>
    </w:r>
  </w:p>
  <w:p w14:paraId="313A5635" w14:textId="77777777" w:rsidR="00FB5DCF" w:rsidRPr="00CE3386" w:rsidRDefault="000E39DB" w:rsidP="000E39DB">
    <w:pPr>
      <w:pStyle w:val="Footer"/>
      <w:ind w:left="720"/>
      <w:rPr>
        <w:noProof/>
        <w:sz w:val="16"/>
        <w:szCs w:val="16"/>
      </w:rPr>
    </w:pPr>
    <w:r>
      <w:rPr>
        <w:noProof/>
      </w:rPr>
      <w:drawing>
        <wp:anchor distT="0" distB="0" distL="114300" distR="114300" simplePos="0" relativeHeight="251659264" behindDoc="0" locked="0" layoutInCell="1" allowOverlap="1" wp14:anchorId="5AD77B15" wp14:editId="1799AA0D">
          <wp:simplePos x="0" y="0"/>
          <wp:positionH relativeFrom="page">
            <wp:posOffset>2668137</wp:posOffset>
          </wp:positionH>
          <wp:positionV relativeFrom="paragraph">
            <wp:posOffset>-749537</wp:posOffset>
          </wp:positionV>
          <wp:extent cx="5095875" cy="1146175"/>
          <wp:effectExtent l="0" t="0" r="9525" b="0"/>
          <wp:wrapNone/>
          <wp:docPr id="9" name="Picture 9" descr="ION_Swoosh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ON_Swoosh_v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5875" cy="11461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37B46" w14:textId="77777777" w:rsidR="00F62D6E" w:rsidRDefault="00F62D6E" w:rsidP="00F77863">
      <w:pPr>
        <w:spacing w:after="0"/>
      </w:pPr>
      <w:r>
        <w:separator/>
      </w:r>
    </w:p>
  </w:footnote>
  <w:footnote w:type="continuationSeparator" w:id="0">
    <w:p w14:paraId="6DFF201C" w14:textId="77777777" w:rsidR="00F62D6E" w:rsidRDefault="00F62D6E" w:rsidP="00F7786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BB20C" w14:textId="77777777" w:rsidR="008639F9" w:rsidRPr="003F32E5" w:rsidRDefault="00C45274" w:rsidP="007D464E">
    <w:pPr>
      <w:pStyle w:val="Header"/>
      <w:pBdr>
        <w:bottom w:val="single" w:sz="8" w:space="3" w:color="5385DB"/>
      </w:pBdr>
      <w:spacing w:before="320"/>
      <w:ind w:left="3744"/>
      <w:jc w:val="right"/>
      <w:rPr>
        <w:b/>
        <w:color w:val="595959"/>
        <w:sz w:val="19"/>
        <w:szCs w:val="19"/>
      </w:rPr>
    </w:pPr>
    <w:r>
      <w:rPr>
        <w:noProof/>
      </w:rPr>
      <w:drawing>
        <wp:anchor distT="0" distB="0" distL="114300" distR="114300" simplePos="0" relativeHeight="251654144" behindDoc="1" locked="0" layoutInCell="1" allowOverlap="1" wp14:anchorId="164EF32D" wp14:editId="6DD3C735">
          <wp:simplePos x="0" y="0"/>
          <wp:positionH relativeFrom="column">
            <wp:posOffset>-511175</wp:posOffset>
          </wp:positionH>
          <wp:positionV relativeFrom="paragraph">
            <wp:posOffset>-264160</wp:posOffset>
          </wp:positionV>
          <wp:extent cx="10132695" cy="1629410"/>
          <wp:effectExtent l="0" t="0" r="1905" b="8890"/>
          <wp:wrapNone/>
          <wp:docPr id="4" name="Picture 4" descr="C:\Users\crobbins.MAHERMAHER\Dropbox\Government\WIOA\Ion\Graphics &amp; Branding\background_graphic_P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crobbins.MAHERMAHER\Dropbox\Government\WIOA\Ion\Graphics &amp; Branding\background_graphic_PPT.png"/>
                  <pic:cNvPicPr>
                    <a:picLocks noChangeAspect="1"/>
                  </pic:cNvPicPr>
                </pic:nvPicPr>
                <pic:blipFill rotWithShape="1">
                  <a:blip r:embed="rId1">
                    <a:extLst>
                      <a:ext uri="{28A0092B-C50C-407E-A947-70E740481C1C}">
                        <a14:useLocalDpi xmlns:a14="http://schemas.microsoft.com/office/drawing/2010/main" val="0"/>
                      </a:ext>
                    </a:extLst>
                  </a:blip>
                  <a:srcRect t="6786" b="65369"/>
                  <a:stretch/>
                </pic:blipFill>
                <pic:spPr bwMode="auto">
                  <a:xfrm>
                    <a:off x="0" y="0"/>
                    <a:ext cx="10132695" cy="162941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5168" behindDoc="1" locked="0" layoutInCell="1" allowOverlap="1" wp14:anchorId="708E2F7E" wp14:editId="19C0DCB4">
          <wp:simplePos x="0" y="0"/>
          <wp:positionH relativeFrom="column">
            <wp:posOffset>-454025</wp:posOffset>
          </wp:positionH>
          <wp:positionV relativeFrom="paragraph">
            <wp:posOffset>-342900</wp:posOffset>
          </wp:positionV>
          <wp:extent cx="6480175" cy="15925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rot="10800000">
                    <a:off x="0" y="0"/>
                    <a:ext cx="6480175" cy="1592580"/>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16DF9679" wp14:editId="1A9C5276">
          <wp:simplePos x="0" y="0"/>
          <wp:positionH relativeFrom="column">
            <wp:posOffset>-402590</wp:posOffset>
          </wp:positionH>
          <wp:positionV relativeFrom="paragraph">
            <wp:posOffset>-215900</wp:posOffset>
          </wp:positionV>
          <wp:extent cx="1473200" cy="473075"/>
          <wp:effectExtent l="0" t="0" r="0" b="3175"/>
          <wp:wrapNone/>
          <wp:docPr id="2" name="Picture 2" descr="C:\Users\crobbins.MAHERMAHER\Dropbox\Government\WIOA\Ion\Graphics &amp; Branding\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crobbins.MAHERMAHER\Dropbox\Government\WIOA\Ion\Graphics &amp; Branding\ION-Logo.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73200" cy="473075"/>
                  </a:xfrm>
                  <a:prstGeom prst="rect">
                    <a:avLst/>
                  </a:prstGeom>
                  <a:noFill/>
                  <a:ln>
                    <a:noFill/>
                  </a:ln>
                </pic:spPr>
              </pic:pic>
            </a:graphicData>
          </a:graphic>
        </wp:anchor>
      </w:drawing>
    </w:r>
    <w:r w:rsidR="008901A5">
      <w:rPr>
        <w:b/>
        <w:noProof/>
        <w:color w:val="FFFFFF"/>
        <w:sz w:val="19"/>
        <w:szCs w:val="19"/>
      </w:rPr>
      <w:t>Strategic Boards Took Kit</w:t>
    </w:r>
  </w:p>
  <w:p w14:paraId="7E1A554A" w14:textId="77777777" w:rsidR="008639F9" w:rsidRPr="003F32E5" w:rsidRDefault="00C45274" w:rsidP="007D464E">
    <w:pPr>
      <w:pStyle w:val="Header"/>
      <w:pBdr>
        <w:top w:val="single" w:sz="8" w:space="1" w:color="0B366B"/>
      </w:pBdr>
      <w:ind w:left="3744"/>
      <w:jc w:val="right"/>
      <w:rPr>
        <w:b/>
        <w:color w:val="FBD8BC"/>
        <w:sz w:val="2"/>
        <w:szCs w:val="2"/>
      </w:rPr>
    </w:pPr>
    <w:r>
      <w:rPr>
        <w:b/>
        <w:noProof/>
        <w:color w:val="FBD8BC"/>
        <w:sz w:val="2"/>
        <w:szCs w:val="2"/>
      </w:rPr>
      <mc:AlternateContent>
        <mc:Choice Requires="wps">
          <w:drawing>
            <wp:anchor distT="0" distB="0" distL="114300" distR="114300" simplePos="0" relativeHeight="251657216" behindDoc="1" locked="0" layoutInCell="1" allowOverlap="1" wp14:anchorId="7A143CAD" wp14:editId="7568A172">
              <wp:simplePos x="0" y="0"/>
              <wp:positionH relativeFrom="column">
                <wp:posOffset>-594360</wp:posOffset>
              </wp:positionH>
              <wp:positionV relativeFrom="paragraph">
                <wp:posOffset>248550</wp:posOffset>
              </wp:positionV>
              <wp:extent cx="10247630" cy="1193535"/>
              <wp:effectExtent l="0" t="0" r="1270" b="6985"/>
              <wp:wrapNone/>
              <wp:docPr id="5" name="Round Single Corner Rectangle 5"/>
              <wp:cNvGraphicFramePr/>
              <a:graphic xmlns:a="http://schemas.openxmlformats.org/drawingml/2006/main">
                <a:graphicData uri="http://schemas.microsoft.com/office/word/2010/wordprocessingShape">
                  <wps:wsp>
                    <wps:cNvSpPr/>
                    <wps:spPr>
                      <a:xfrm flipH="1">
                        <a:off x="0" y="0"/>
                        <a:ext cx="10247630" cy="1193535"/>
                      </a:xfrm>
                      <a:custGeom>
                        <a:avLst/>
                        <a:gdLst>
                          <a:gd name="connsiteX0" fmla="*/ 0 w 7789545"/>
                          <a:gd name="connsiteY0" fmla="*/ 0 h 827405"/>
                          <a:gd name="connsiteX1" fmla="*/ 7375843 w 7789545"/>
                          <a:gd name="connsiteY1" fmla="*/ 0 h 827405"/>
                          <a:gd name="connsiteX2" fmla="*/ 7789546 w 7789545"/>
                          <a:gd name="connsiteY2" fmla="*/ 413703 h 827405"/>
                          <a:gd name="connsiteX3" fmla="*/ 7789545 w 7789545"/>
                          <a:gd name="connsiteY3" fmla="*/ 827405 h 827405"/>
                          <a:gd name="connsiteX4" fmla="*/ 0 w 7789545"/>
                          <a:gd name="connsiteY4" fmla="*/ 827405 h 827405"/>
                          <a:gd name="connsiteX5" fmla="*/ 0 w 7789545"/>
                          <a:gd name="connsiteY5" fmla="*/ 0 h 827405"/>
                          <a:gd name="connsiteX0" fmla="*/ 0 w 7891757"/>
                          <a:gd name="connsiteY0" fmla="*/ 0 h 827405"/>
                          <a:gd name="connsiteX1" fmla="*/ 6409685 w 7891757"/>
                          <a:gd name="connsiteY1" fmla="*/ 0 h 827405"/>
                          <a:gd name="connsiteX2" fmla="*/ 7789546 w 7891757"/>
                          <a:gd name="connsiteY2" fmla="*/ 413703 h 827405"/>
                          <a:gd name="connsiteX3" fmla="*/ 7789545 w 7891757"/>
                          <a:gd name="connsiteY3" fmla="*/ 827405 h 827405"/>
                          <a:gd name="connsiteX4" fmla="*/ 0 w 7891757"/>
                          <a:gd name="connsiteY4" fmla="*/ 827405 h 827405"/>
                          <a:gd name="connsiteX5" fmla="*/ 0 w 7891757"/>
                          <a:gd name="connsiteY5" fmla="*/ 0 h 827405"/>
                          <a:gd name="connsiteX0" fmla="*/ 0 w 7789545"/>
                          <a:gd name="connsiteY0" fmla="*/ 0 h 827405"/>
                          <a:gd name="connsiteX1" fmla="*/ 6409685 w 7789545"/>
                          <a:gd name="connsiteY1" fmla="*/ 0 h 827405"/>
                          <a:gd name="connsiteX2" fmla="*/ 7215348 w 7789545"/>
                          <a:gd name="connsiteY2" fmla="*/ 258427 h 827405"/>
                          <a:gd name="connsiteX3" fmla="*/ 7789545 w 7789545"/>
                          <a:gd name="connsiteY3" fmla="*/ 827405 h 827405"/>
                          <a:gd name="connsiteX4" fmla="*/ 0 w 7789545"/>
                          <a:gd name="connsiteY4" fmla="*/ 827405 h 827405"/>
                          <a:gd name="connsiteX5" fmla="*/ 0 w 7789545"/>
                          <a:gd name="connsiteY5" fmla="*/ 0 h 827405"/>
                          <a:gd name="connsiteX0" fmla="*/ 0 w 7789926"/>
                          <a:gd name="connsiteY0" fmla="*/ 0 h 827405"/>
                          <a:gd name="connsiteX1" fmla="*/ 6409685 w 7789926"/>
                          <a:gd name="connsiteY1" fmla="*/ 0 h 827405"/>
                          <a:gd name="connsiteX2" fmla="*/ 7215348 w 7789926"/>
                          <a:gd name="connsiteY2" fmla="*/ 258427 h 827405"/>
                          <a:gd name="connsiteX3" fmla="*/ 7789545 w 7789926"/>
                          <a:gd name="connsiteY3" fmla="*/ 827405 h 827405"/>
                          <a:gd name="connsiteX4" fmla="*/ 0 w 7789926"/>
                          <a:gd name="connsiteY4" fmla="*/ 827405 h 827405"/>
                          <a:gd name="connsiteX5" fmla="*/ 0 w 7789926"/>
                          <a:gd name="connsiteY5" fmla="*/ 0 h 827405"/>
                          <a:gd name="connsiteX0" fmla="*/ 0 w 7789545"/>
                          <a:gd name="connsiteY0" fmla="*/ 0 h 827405"/>
                          <a:gd name="connsiteX1" fmla="*/ 5935209 w 7789545"/>
                          <a:gd name="connsiteY1" fmla="*/ 0 h 827405"/>
                          <a:gd name="connsiteX2" fmla="*/ 7215348 w 7789545"/>
                          <a:gd name="connsiteY2" fmla="*/ 258427 h 827405"/>
                          <a:gd name="connsiteX3" fmla="*/ 7789545 w 7789545"/>
                          <a:gd name="connsiteY3" fmla="*/ 827405 h 827405"/>
                          <a:gd name="connsiteX4" fmla="*/ 0 w 7789545"/>
                          <a:gd name="connsiteY4" fmla="*/ 827405 h 827405"/>
                          <a:gd name="connsiteX5" fmla="*/ 0 w 7789545"/>
                          <a:gd name="connsiteY5" fmla="*/ 0 h 827405"/>
                          <a:gd name="connsiteX0" fmla="*/ 0 w 7789545"/>
                          <a:gd name="connsiteY0" fmla="*/ 0 h 827405"/>
                          <a:gd name="connsiteX1" fmla="*/ 5935209 w 7789545"/>
                          <a:gd name="connsiteY1" fmla="*/ 0 h 827405"/>
                          <a:gd name="connsiteX2" fmla="*/ 7025567 w 7789545"/>
                          <a:gd name="connsiteY2" fmla="*/ 336065 h 827405"/>
                          <a:gd name="connsiteX3" fmla="*/ 7789545 w 7789545"/>
                          <a:gd name="connsiteY3" fmla="*/ 827405 h 827405"/>
                          <a:gd name="connsiteX4" fmla="*/ 0 w 7789545"/>
                          <a:gd name="connsiteY4" fmla="*/ 827405 h 827405"/>
                          <a:gd name="connsiteX5" fmla="*/ 0 w 7789545"/>
                          <a:gd name="connsiteY5" fmla="*/ 0 h 827405"/>
                          <a:gd name="connsiteX0" fmla="*/ 0 w 7789545"/>
                          <a:gd name="connsiteY0" fmla="*/ 0 h 827405"/>
                          <a:gd name="connsiteX1" fmla="*/ 5935209 w 7789545"/>
                          <a:gd name="connsiteY1" fmla="*/ 0 h 827405"/>
                          <a:gd name="connsiteX2" fmla="*/ 7353371 w 7789545"/>
                          <a:gd name="connsiteY2" fmla="*/ 377799 h 827405"/>
                          <a:gd name="connsiteX3" fmla="*/ 7789545 w 7789545"/>
                          <a:gd name="connsiteY3" fmla="*/ 827405 h 827405"/>
                          <a:gd name="connsiteX4" fmla="*/ 0 w 7789545"/>
                          <a:gd name="connsiteY4" fmla="*/ 827405 h 827405"/>
                          <a:gd name="connsiteX5" fmla="*/ 0 w 7789545"/>
                          <a:gd name="connsiteY5" fmla="*/ 0 h 827405"/>
                          <a:gd name="connsiteX0" fmla="*/ 0 w 10055405"/>
                          <a:gd name="connsiteY0" fmla="*/ 0 h 827405"/>
                          <a:gd name="connsiteX1" fmla="*/ 8201069 w 10055405"/>
                          <a:gd name="connsiteY1" fmla="*/ 0 h 827405"/>
                          <a:gd name="connsiteX2" fmla="*/ 9619231 w 10055405"/>
                          <a:gd name="connsiteY2" fmla="*/ 377799 h 827405"/>
                          <a:gd name="connsiteX3" fmla="*/ 10055405 w 10055405"/>
                          <a:gd name="connsiteY3" fmla="*/ 827405 h 827405"/>
                          <a:gd name="connsiteX4" fmla="*/ 2265860 w 10055405"/>
                          <a:gd name="connsiteY4" fmla="*/ 827405 h 827405"/>
                          <a:gd name="connsiteX5" fmla="*/ 0 w 10055405"/>
                          <a:gd name="connsiteY5" fmla="*/ 0 h 827405"/>
                          <a:gd name="connsiteX0" fmla="*/ 0 w 10055405"/>
                          <a:gd name="connsiteY0" fmla="*/ 0 h 827405"/>
                          <a:gd name="connsiteX1" fmla="*/ 8201069 w 10055405"/>
                          <a:gd name="connsiteY1" fmla="*/ 0 h 827405"/>
                          <a:gd name="connsiteX2" fmla="*/ 9619231 w 10055405"/>
                          <a:gd name="connsiteY2" fmla="*/ 377799 h 827405"/>
                          <a:gd name="connsiteX3" fmla="*/ 10055405 w 10055405"/>
                          <a:gd name="connsiteY3" fmla="*/ 827405 h 827405"/>
                          <a:gd name="connsiteX4" fmla="*/ 0 w 10055405"/>
                          <a:gd name="connsiteY4" fmla="*/ 827405 h 827405"/>
                          <a:gd name="connsiteX5" fmla="*/ 0 w 10055405"/>
                          <a:gd name="connsiteY5" fmla="*/ 0 h 827405"/>
                          <a:gd name="connsiteX0" fmla="*/ 0 w 10055405"/>
                          <a:gd name="connsiteY0" fmla="*/ 0 h 827405"/>
                          <a:gd name="connsiteX1" fmla="*/ 7612652 w 10055405"/>
                          <a:gd name="connsiteY1" fmla="*/ 0 h 827405"/>
                          <a:gd name="connsiteX2" fmla="*/ 9619231 w 10055405"/>
                          <a:gd name="connsiteY2" fmla="*/ 377799 h 827405"/>
                          <a:gd name="connsiteX3" fmla="*/ 10055405 w 10055405"/>
                          <a:gd name="connsiteY3" fmla="*/ 827405 h 827405"/>
                          <a:gd name="connsiteX4" fmla="*/ 0 w 10055405"/>
                          <a:gd name="connsiteY4" fmla="*/ 827405 h 827405"/>
                          <a:gd name="connsiteX5" fmla="*/ 0 w 10055405"/>
                          <a:gd name="connsiteY5" fmla="*/ 0 h 827405"/>
                          <a:gd name="connsiteX0" fmla="*/ 0 w 10065055"/>
                          <a:gd name="connsiteY0" fmla="*/ 0 h 827405"/>
                          <a:gd name="connsiteX1" fmla="*/ 7612652 w 10065055"/>
                          <a:gd name="connsiteY1" fmla="*/ 0 h 827405"/>
                          <a:gd name="connsiteX2" fmla="*/ 9743415 w 10065055"/>
                          <a:gd name="connsiteY2" fmla="*/ 454943 h 827405"/>
                          <a:gd name="connsiteX3" fmla="*/ 10055405 w 10065055"/>
                          <a:gd name="connsiteY3" fmla="*/ 827405 h 827405"/>
                          <a:gd name="connsiteX4" fmla="*/ 0 w 10065055"/>
                          <a:gd name="connsiteY4" fmla="*/ 827405 h 827405"/>
                          <a:gd name="connsiteX5" fmla="*/ 0 w 10065055"/>
                          <a:gd name="connsiteY5" fmla="*/ 0 h 827405"/>
                          <a:gd name="connsiteX0" fmla="*/ 0 w 10057612"/>
                          <a:gd name="connsiteY0" fmla="*/ 0 h 827405"/>
                          <a:gd name="connsiteX1" fmla="*/ 7890957 w 10057612"/>
                          <a:gd name="connsiteY1" fmla="*/ 0 h 827405"/>
                          <a:gd name="connsiteX2" fmla="*/ 9743415 w 10057612"/>
                          <a:gd name="connsiteY2" fmla="*/ 454943 h 827405"/>
                          <a:gd name="connsiteX3" fmla="*/ 10055405 w 10057612"/>
                          <a:gd name="connsiteY3" fmla="*/ 827405 h 827405"/>
                          <a:gd name="connsiteX4" fmla="*/ 0 w 10057612"/>
                          <a:gd name="connsiteY4" fmla="*/ 827405 h 827405"/>
                          <a:gd name="connsiteX5" fmla="*/ 0 w 10057612"/>
                          <a:gd name="connsiteY5" fmla="*/ 0 h 827405"/>
                          <a:gd name="connsiteX0" fmla="*/ 0 w 10123958"/>
                          <a:gd name="connsiteY0" fmla="*/ 0 h 827405"/>
                          <a:gd name="connsiteX1" fmla="*/ 7890957 w 10123958"/>
                          <a:gd name="connsiteY1" fmla="*/ 0 h 827405"/>
                          <a:gd name="connsiteX2" fmla="*/ 9918350 w 10123958"/>
                          <a:gd name="connsiteY2" fmla="*/ 460454 h 827405"/>
                          <a:gd name="connsiteX3" fmla="*/ 10055405 w 10123958"/>
                          <a:gd name="connsiteY3" fmla="*/ 827405 h 827405"/>
                          <a:gd name="connsiteX4" fmla="*/ 0 w 10123958"/>
                          <a:gd name="connsiteY4" fmla="*/ 827405 h 827405"/>
                          <a:gd name="connsiteX5" fmla="*/ 0 w 10123958"/>
                          <a:gd name="connsiteY5" fmla="*/ 0 h 827405"/>
                          <a:gd name="connsiteX0" fmla="*/ 0 w 10108386"/>
                          <a:gd name="connsiteY0" fmla="*/ 0 h 827405"/>
                          <a:gd name="connsiteX1" fmla="*/ 8121553 w 10108386"/>
                          <a:gd name="connsiteY1" fmla="*/ 0 h 827405"/>
                          <a:gd name="connsiteX2" fmla="*/ 9918350 w 10108386"/>
                          <a:gd name="connsiteY2" fmla="*/ 460454 h 827405"/>
                          <a:gd name="connsiteX3" fmla="*/ 10055405 w 10108386"/>
                          <a:gd name="connsiteY3" fmla="*/ 827405 h 827405"/>
                          <a:gd name="connsiteX4" fmla="*/ 0 w 10108386"/>
                          <a:gd name="connsiteY4" fmla="*/ 827405 h 827405"/>
                          <a:gd name="connsiteX5" fmla="*/ 0 w 10108386"/>
                          <a:gd name="connsiteY5" fmla="*/ 0 h 827405"/>
                          <a:gd name="connsiteX0" fmla="*/ 0 w 10188449"/>
                          <a:gd name="connsiteY0" fmla="*/ 0 h 827405"/>
                          <a:gd name="connsiteX1" fmla="*/ 8121553 w 10188449"/>
                          <a:gd name="connsiteY1" fmla="*/ 0 h 827405"/>
                          <a:gd name="connsiteX2" fmla="*/ 9918350 w 10188449"/>
                          <a:gd name="connsiteY2" fmla="*/ 460454 h 827405"/>
                          <a:gd name="connsiteX3" fmla="*/ 10180017 w 10188449"/>
                          <a:gd name="connsiteY3" fmla="*/ 827405 h 827405"/>
                          <a:gd name="connsiteX4" fmla="*/ 0 w 10188449"/>
                          <a:gd name="connsiteY4" fmla="*/ 827405 h 827405"/>
                          <a:gd name="connsiteX5" fmla="*/ 0 w 10188449"/>
                          <a:gd name="connsiteY5" fmla="*/ 0 h 827405"/>
                          <a:gd name="connsiteX0" fmla="*/ 0 w 10196804"/>
                          <a:gd name="connsiteY0" fmla="*/ 0 h 827405"/>
                          <a:gd name="connsiteX1" fmla="*/ 8121553 w 10196804"/>
                          <a:gd name="connsiteY1" fmla="*/ 0 h 827405"/>
                          <a:gd name="connsiteX2" fmla="*/ 9946926 w 10196804"/>
                          <a:gd name="connsiteY2" fmla="*/ 427443 h 827405"/>
                          <a:gd name="connsiteX3" fmla="*/ 10180017 w 10196804"/>
                          <a:gd name="connsiteY3" fmla="*/ 827405 h 827405"/>
                          <a:gd name="connsiteX4" fmla="*/ 0 w 10196804"/>
                          <a:gd name="connsiteY4" fmla="*/ 827405 h 827405"/>
                          <a:gd name="connsiteX5" fmla="*/ 0 w 10196804"/>
                          <a:gd name="connsiteY5" fmla="*/ 0 h 827405"/>
                          <a:gd name="connsiteX0" fmla="*/ 0 w 10182693"/>
                          <a:gd name="connsiteY0" fmla="*/ 0 h 827405"/>
                          <a:gd name="connsiteX1" fmla="*/ 8512101 w 10182693"/>
                          <a:gd name="connsiteY1" fmla="*/ 0 h 827405"/>
                          <a:gd name="connsiteX2" fmla="*/ 9946926 w 10182693"/>
                          <a:gd name="connsiteY2" fmla="*/ 427443 h 827405"/>
                          <a:gd name="connsiteX3" fmla="*/ 10180017 w 10182693"/>
                          <a:gd name="connsiteY3" fmla="*/ 827405 h 827405"/>
                          <a:gd name="connsiteX4" fmla="*/ 0 w 10182693"/>
                          <a:gd name="connsiteY4" fmla="*/ 827405 h 827405"/>
                          <a:gd name="connsiteX5" fmla="*/ 0 w 10182693"/>
                          <a:gd name="connsiteY5" fmla="*/ 0 h 827405"/>
                          <a:gd name="connsiteX0" fmla="*/ 0 w 10247935"/>
                          <a:gd name="connsiteY0" fmla="*/ 0 h 827405"/>
                          <a:gd name="connsiteX1" fmla="*/ 8512101 w 10247935"/>
                          <a:gd name="connsiteY1" fmla="*/ 0 h 827405"/>
                          <a:gd name="connsiteX2" fmla="*/ 10099342 w 10247935"/>
                          <a:gd name="connsiteY2" fmla="*/ 427443 h 827405"/>
                          <a:gd name="connsiteX3" fmla="*/ 10180017 w 10247935"/>
                          <a:gd name="connsiteY3" fmla="*/ 827405 h 827405"/>
                          <a:gd name="connsiteX4" fmla="*/ 0 w 10247935"/>
                          <a:gd name="connsiteY4" fmla="*/ 827405 h 827405"/>
                          <a:gd name="connsiteX5" fmla="*/ 0 w 10247935"/>
                          <a:gd name="connsiteY5" fmla="*/ 0 h 827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47935" h="827405">
                            <a:moveTo>
                              <a:pt x="0" y="0"/>
                            </a:moveTo>
                            <a:lnTo>
                              <a:pt x="8512101" y="0"/>
                            </a:lnTo>
                            <a:cubicBezTo>
                              <a:pt x="8740583" y="0"/>
                              <a:pt x="9821356" y="289542"/>
                              <a:pt x="10099342" y="427443"/>
                            </a:cubicBezTo>
                            <a:cubicBezTo>
                              <a:pt x="10377328" y="565344"/>
                              <a:pt x="10180017" y="689504"/>
                              <a:pt x="10180017" y="827405"/>
                            </a:cubicBezTo>
                            <a:lnTo>
                              <a:pt x="0" y="827405"/>
                            </a:lnTo>
                            <a:lnTo>
                              <a:pt x="0" y="0"/>
                            </a:lnTo>
                            <a:close/>
                          </a:path>
                        </a:pathLst>
                      </a:cu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3455A9" id="Round Single Corner Rectangle 5" o:spid="_x0000_s1026" style="position:absolute;margin-left:-46.8pt;margin-top:19.55pt;width:806.9pt;height:94pt;flip:x;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0247935,82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" path="m,l8512101,v228482,,1309255,289542,1587241,427443c10377328,565344,10180017,689504,10180017,827405l,827405,,xe" fillcolor="window" stroked="f" strokeweight="1pt">
              <v:stroke joinstyle="miter"/>
              <v:path arrowok="t" o:connecttype="custom" o:connectlocs="0,0;8511848,0;10099041,616588;10179714,1193535;0,1193535;0,0" o:connectangles="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4E1B"/>
    <w:multiLevelType w:val="hybridMultilevel"/>
    <w:tmpl w:val="51E06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69766A"/>
    <w:multiLevelType w:val="multilevel"/>
    <w:tmpl w:val="B90A5966"/>
    <w:lvl w:ilvl="0">
      <w:start w:val="1"/>
      <w:numFmt w:val="bullet"/>
      <w:pStyle w:val="Heading3"/>
      <w:suff w:val="space"/>
      <w:lvlText w:val=""/>
      <w:lvlJc w:val="left"/>
      <w:pPr>
        <w:ind w:left="0" w:firstLine="0"/>
      </w:pPr>
      <w:rPr>
        <w:rFonts w:ascii="Wingdings" w:hAnsi="Wingdings" w:hint="default"/>
        <w:color w:val="F36B22"/>
      </w:rPr>
    </w:lvl>
    <w:lvl w:ilvl="1">
      <w:start w:val="1"/>
      <w:numFmt w:val="lowerLetter"/>
      <w:lvlText w:val="%2)"/>
      <w:lvlJc w:val="left"/>
      <w:pPr>
        <w:ind w:left="360" w:firstLine="0"/>
      </w:pPr>
      <w:rPr>
        <w:rFonts w:hint="default"/>
      </w:rPr>
    </w:lvl>
    <w:lvl w:ilvl="2">
      <w:start w:val="1"/>
      <w:numFmt w:val="lowerRoman"/>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2" w15:restartNumberingAfterBreak="0">
    <w:nsid w:val="121D2579"/>
    <w:multiLevelType w:val="hybridMultilevel"/>
    <w:tmpl w:val="7566324C"/>
    <w:lvl w:ilvl="0" w:tplc="E898A156">
      <w:start w:val="1"/>
      <w:numFmt w:val="bullet"/>
      <w:lvlText w:val=""/>
      <w:lvlJc w:val="left"/>
      <w:pPr>
        <w:ind w:left="720" w:hanging="360"/>
      </w:pPr>
      <w:rPr>
        <w:rFonts w:ascii="Wingdings" w:hAnsi="Wingdings" w:hint="default"/>
        <w:color w:val="F7955B"/>
      </w:rPr>
    </w:lvl>
    <w:lvl w:ilvl="1" w:tplc="130E49DE">
      <w:start w:val="1"/>
      <w:numFmt w:val="bullet"/>
      <w:lvlText w:val="o"/>
      <w:lvlJc w:val="left"/>
      <w:pPr>
        <w:ind w:left="1440" w:hanging="360"/>
      </w:pPr>
      <w:rPr>
        <w:rFonts w:ascii="Courier New" w:hAnsi="Courier New" w:hint="default"/>
        <w:b w:val="0"/>
        <w:i w:val="0"/>
        <w:strike w:val="0"/>
        <w:dstrike w:val="0"/>
        <w:color w:val="4F5F9B" w:themeColor="accent2"/>
        <w:sz w:val="20"/>
        <w:szCs w:val="20"/>
        <w:u w:val="none" w:color="000000"/>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3A074C"/>
    <w:multiLevelType w:val="hybridMultilevel"/>
    <w:tmpl w:val="FC0CF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D707F"/>
    <w:multiLevelType w:val="hybridMultilevel"/>
    <w:tmpl w:val="1FA08958"/>
    <w:lvl w:ilvl="0" w:tplc="E898A156">
      <w:start w:val="1"/>
      <w:numFmt w:val="bullet"/>
      <w:lvlText w:val=""/>
      <w:lvlJc w:val="left"/>
      <w:pPr>
        <w:ind w:left="720" w:hanging="360"/>
      </w:pPr>
      <w:rPr>
        <w:rFonts w:ascii="Wingdings" w:hAnsi="Wingdings" w:hint="default"/>
        <w:color w:val="F7955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A47C81"/>
    <w:multiLevelType w:val="hybridMultilevel"/>
    <w:tmpl w:val="294A730C"/>
    <w:lvl w:ilvl="0" w:tplc="E898A156">
      <w:start w:val="1"/>
      <w:numFmt w:val="bullet"/>
      <w:lvlText w:val=""/>
      <w:lvlJc w:val="left"/>
      <w:pPr>
        <w:ind w:left="720" w:hanging="360"/>
      </w:pPr>
      <w:rPr>
        <w:rFonts w:ascii="Wingdings" w:hAnsi="Wingdings" w:hint="default"/>
        <w:color w:val="F7955B"/>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353BFE"/>
    <w:multiLevelType w:val="hybridMultilevel"/>
    <w:tmpl w:val="C52EF4F6"/>
    <w:lvl w:ilvl="0" w:tplc="E898A156">
      <w:start w:val="1"/>
      <w:numFmt w:val="bullet"/>
      <w:lvlText w:val=""/>
      <w:lvlJc w:val="left"/>
      <w:pPr>
        <w:ind w:left="720" w:hanging="360"/>
      </w:pPr>
      <w:rPr>
        <w:rFonts w:ascii="Wingdings" w:hAnsi="Wingdings" w:hint="default"/>
        <w:color w:val="F7955B"/>
      </w:rPr>
    </w:lvl>
    <w:lvl w:ilvl="1" w:tplc="3FE8F45A">
      <w:numFmt w:val="bullet"/>
      <w:lvlText w:val="•"/>
      <w:lvlJc w:val="left"/>
      <w:pPr>
        <w:ind w:left="1440" w:hanging="360"/>
      </w:pPr>
      <w:rPr>
        <w:rFonts w:ascii="Tahoma" w:eastAsia="Calibri" w:hAnsi="Tahoma"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4D3F5F"/>
    <w:multiLevelType w:val="hybridMultilevel"/>
    <w:tmpl w:val="B1A0FA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C1520FA"/>
    <w:multiLevelType w:val="multilevel"/>
    <w:tmpl w:val="54B4D0E2"/>
    <w:styleLink w:val="Style1"/>
    <w:lvl w:ilvl="0">
      <w:start w:val="1"/>
      <w:numFmt w:val="bullet"/>
      <w:suff w:val="space"/>
      <w:lvlText w:val=""/>
      <w:lvlJc w:val="left"/>
      <w:pPr>
        <w:ind w:left="0" w:firstLine="0"/>
      </w:pPr>
      <w:rPr>
        <w:rFonts w:ascii="Wingdings" w:hAnsi="Wingdings" w:hint="default"/>
        <w:color w:val="F36B22"/>
      </w:rPr>
    </w:lvl>
    <w:lvl w:ilvl="1">
      <w:start w:val="1"/>
      <w:numFmt w:val="lowerLetter"/>
      <w:lvlText w:val="%2)"/>
      <w:lvlJc w:val="left"/>
      <w:pPr>
        <w:ind w:left="360" w:firstLine="0"/>
      </w:pPr>
      <w:rPr>
        <w:rFonts w:hint="default"/>
      </w:rPr>
    </w:lvl>
    <w:lvl w:ilvl="2">
      <w:start w:val="1"/>
      <w:numFmt w:val="lowerRoman"/>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9" w15:restartNumberingAfterBreak="0">
    <w:nsid w:val="51CD7862"/>
    <w:multiLevelType w:val="multilevel"/>
    <w:tmpl w:val="1EFCF0C6"/>
    <w:numStyleLink w:val="Style2"/>
  </w:abstractNum>
  <w:abstractNum w:abstractNumId="10" w15:restartNumberingAfterBreak="0">
    <w:nsid w:val="5A386D46"/>
    <w:multiLevelType w:val="hybridMultilevel"/>
    <w:tmpl w:val="B400DDCE"/>
    <w:lvl w:ilvl="0" w:tplc="E898A156">
      <w:start w:val="1"/>
      <w:numFmt w:val="bullet"/>
      <w:lvlText w:val=""/>
      <w:lvlJc w:val="left"/>
      <w:pPr>
        <w:ind w:left="720" w:hanging="360"/>
      </w:pPr>
      <w:rPr>
        <w:rFonts w:ascii="Wingdings" w:hAnsi="Wingdings" w:hint="default"/>
        <w:color w:val="F7955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765621"/>
    <w:multiLevelType w:val="multilevel"/>
    <w:tmpl w:val="1EFCF0C6"/>
    <w:styleLink w:val="Style2"/>
    <w:lvl w:ilvl="0">
      <w:start w:val="1"/>
      <w:numFmt w:val="bullet"/>
      <w:pStyle w:val="Bullet1"/>
      <w:lvlText w:val=""/>
      <w:lvlJc w:val="left"/>
      <w:pPr>
        <w:ind w:left="1008" w:hanging="288"/>
      </w:pPr>
      <w:rPr>
        <w:rFonts w:ascii="Wingdings" w:hAnsi="Wingdings" w:hint="default"/>
        <w:b w:val="0"/>
        <w:color w:val="F7955B"/>
        <w:sz w:val="24"/>
      </w:rPr>
    </w:lvl>
    <w:lvl w:ilvl="1">
      <w:start w:val="1"/>
      <w:numFmt w:val="bullet"/>
      <w:pStyle w:val="Bullet2"/>
      <w:lvlText w:val=""/>
      <w:lvlJc w:val="left"/>
      <w:pPr>
        <w:ind w:left="1440" w:hanging="288"/>
      </w:pPr>
      <w:rPr>
        <w:rFonts w:ascii="Symbol" w:hAnsi="Symbol" w:hint="default"/>
        <w:b w:val="0"/>
        <w:color w:val="5385DB"/>
        <w:w w:val="100"/>
      </w:rPr>
    </w:lvl>
    <w:lvl w:ilvl="2">
      <w:start w:val="1"/>
      <w:numFmt w:val="bullet"/>
      <w:pStyle w:val="Bullet3"/>
      <w:lvlText w:val=""/>
      <w:lvlJc w:val="left"/>
      <w:pPr>
        <w:ind w:left="1872" w:hanging="288"/>
      </w:pPr>
      <w:rPr>
        <w:rFonts w:ascii="Wingdings" w:hAnsi="Wingdings" w:hint="default"/>
        <w:b/>
        <w:color w:val="BFBFBF"/>
      </w:rPr>
    </w:lvl>
    <w:lvl w:ilvl="3">
      <w:start w:val="1"/>
      <w:numFmt w:val="bullet"/>
      <w:lvlText w:val=""/>
      <w:lvlJc w:val="left"/>
      <w:pPr>
        <w:ind w:left="2304" w:hanging="288"/>
      </w:pPr>
      <w:rPr>
        <w:rFonts w:ascii="Symbol" w:hAnsi="Symbol" w:hint="default"/>
      </w:rPr>
    </w:lvl>
    <w:lvl w:ilvl="4">
      <w:start w:val="1"/>
      <w:numFmt w:val="bullet"/>
      <w:lvlText w:val="o"/>
      <w:lvlJc w:val="left"/>
      <w:pPr>
        <w:ind w:left="2736" w:hanging="288"/>
      </w:pPr>
      <w:rPr>
        <w:rFonts w:ascii="Courier New" w:hAnsi="Courier New" w:cs="Courier New" w:hint="default"/>
      </w:rPr>
    </w:lvl>
    <w:lvl w:ilvl="5">
      <w:start w:val="1"/>
      <w:numFmt w:val="bullet"/>
      <w:lvlText w:val=""/>
      <w:lvlJc w:val="left"/>
      <w:pPr>
        <w:ind w:left="3168" w:hanging="288"/>
      </w:pPr>
      <w:rPr>
        <w:rFonts w:ascii="Wingdings" w:hAnsi="Wingdings" w:hint="default"/>
      </w:rPr>
    </w:lvl>
    <w:lvl w:ilvl="6">
      <w:start w:val="1"/>
      <w:numFmt w:val="bullet"/>
      <w:lvlText w:val=""/>
      <w:lvlJc w:val="left"/>
      <w:pPr>
        <w:ind w:left="3600" w:hanging="288"/>
      </w:pPr>
      <w:rPr>
        <w:rFonts w:ascii="Symbol" w:hAnsi="Symbol" w:hint="default"/>
      </w:rPr>
    </w:lvl>
    <w:lvl w:ilvl="7">
      <w:start w:val="1"/>
      <w:numFmt w:val="bullet"/>
      <w:lvlText w:val="o"/>
      <w:lvlJc w:val="left"/>
      <w:pPr>
        <w:ind w:left="4032" w:hanging="288"/>
      </w:pPr>
      <w:rPr>
        <w:rFonts w:ascii="Courier New" w:hAnsi="Courier New" w:cs="Courier New" w:hint="default"/>
      </w:rPr>
    </w:lvl>
    <w:lvl w:ilvl="8">
      <w:start w:val="1"/>
      <w:numFmt w:val="bullet"/>
      <w:lvlText w:val=""/>
      <w:lvlJc w:val="left"/>
      <w:pPr>
        <w:ind w:left="4464" w:hanging="288"/>
      </w:pPr>
      <w:rPr>
        <w:rFonts w:ascii="Wingdings" w:hAnsi="Wingdings" w:hint="default"/>
      </w:rPr>
    </w:lvl>
  </w:abstractNum>
  <w:abstractNum w:abstractNumId="12" w15:restartNumberingAfterBreak="0">
    <w:nsid w:val="7B361BCD"/>
    <w:multiLevelType w:val="hybridMultilevel"/>
    <w:tmpl w:val="D7EE4768"/>
    <w:lvl w:ilvl="0" w:tplc="EFC02346">
      <w:start w:val="1"/>
      <w:numFmt w:val="decimal"/>
      <w:pStyle w:val="Numbered1"/>
      <w:lvlText w:val="%1."/>
      <w:lvlJc w:val="left"/>
      <w:pPr>
        <w:ind w:left="720" w:hanging="360"/>
      </w:pPr>
      <w:rPr>
        <w:rFonts w:hint="default"/>
        <w:b/>
        <w:i w:val="0"/>
        <w:color w:val="0070C0"/>
      </w:rPr>
    </w:lvl>
    <w:lvl w:ilvl="1" w:tplc="A3BC155A">
      <w:start w:val="1"/>
      <w:numFmt w:val="lowerLetter"/>
      <w:pStyle w:val="Numbered2"/>
      <w:lvlText w:val="%2."/>
      <w:lvlJc w:val="left"/>
      <w:pPr>
        <w:ind w:left="1440" w:hanging="360"/>
      </w:pPr>
    </w:lvl>
    <w:lvl w:ilvl="2" w:tplc="B756E492">
      <w:start w:val="1"/>
      <w:numFmt w:val="lowerRoman"/>
      <w:pStyle w:val="Numbered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045304"/>
    <w:multiLevelType w:val="hybridMultilevel"/>
    <w:tmpl w:val="27E84EAE"/>
    <w:lvl w:ilvl="0" w:tplc="E898A156">
      <w:start w:val="1"/>
      <w:numFmt w:val="bullet"/>
      <w:lvlText w:val=""/>
      <w:lvlJc w:val="left"/>
      <w:pPr>
        <w:ind w:left="720" w:hanging="360"/>
      </w:pPr>
      <w:rPr>
        <w:rFonts w:ascii="Wingdings" w:hAnsi="Wingdings" w:hint="default"/>
        <w:color w:val="F7955B"/>
      </w:rPr>
    </w:lvl>
    <w:lvl w:ilvl="1" w:tplc="130E49DE">
      <w:start w:val="1"/>
      <w:numFmt w:val="bullet"/>
      <w:lvlText w:val="o"/>
      <w:lvlJc w:val="left"/>
      <w:pPr>
        <w:ind w:left="1440" w:hanging="360"/>
      </w:pPr>
      <w:rPr>
        <w:rFonts w:ascii="Courier New" w:hAnsi="Courier New" w:hint="default"/>
        <w:b w:val="0"/>
        <w:i w:val="0"/>
        <w:strike w:val="0"/>
        <w:dstrike w:val="0"/>
        <w:color w:val="4F5F9B" w:themeColor="accent2"/>
        <w:sz w:val="20"/>
        <w:szCs w:val="20"/>
        <w:u w:val="none" w:color="000000"/>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1"/>
  </w:num>
  <w:num w:numId="4">
    <w:abstractNumId w:val="9"/>
  </w:num>
  <w:num w:numId="5">
    <w:abstractNumId w:val="12"/>
  </w:num>
  <w:num w:numId="6">
    <w:abstractNumId w:val="4"/>
  </w:num>
  <w:num w:numId="7">
    <w:abstractNumId w:val="5"/>
  </w:num>
  <w:num w:numId="8">
    <w:abstractNumId w:val="0"/>
  </w:num>
  <w:num w:numId="9">
    <w:abstractNumId w:val="3"/>
  </w:num>
  <w:num w:numId="10">
    <w:abstractNumId w:val="7"/>
  </w:num>
  <w:num w:numId="11">
    <w:abstractNumId w:val="6"/>
  </w:num>
  <w:num w:numId="12">
    <w:abstractNumId w:val="2"/>
  </w:num>
  <w:num w:numId="13">
    <w:abstractNumId w:val="13"/>
  </w:num>
  <w:num w:numId="14">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60"/>
  <w:defaultTableStyle w:val="ListTable4-Accent1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A6D"/>
    <w:rsid w:val="0002636C"/>
    <w:rsid w:val="000316D3"/>
    <w:rsid w:val="0003654B"/>
    <w:rsid w:val="00037C2F"/>
    <w:rsid w:val="00052909"/>
    <w:rsid w:val="00065ECA"/>
    <w:rsid w:val="000704C3"/>
    <w:rsid w:val="000729C6"/>
    <w:rsid w:val="000C38F6"/>
    <w:rsid w:val="000D13BB"/>
    <w:rsid w:val="000D20B2"/>
    <w:rsid w:val="000D68E3"/>
    <w:rsid w:val="000E352C"/>
    <w:rsid w:val="000E39DB"/>
    <w:rsid w:val="000F1848"/>
    <w:rsid w:val="000F2111"/>
    <w:rsid w:val="00121DFB"/>
    <w:rsid w:val="00130E3F"/>
    <w:rsid w:val="0013132D"/>
    <w:rsid w:val="001376C5"/>
    <w:rsid w:val="00143F97"/>
    <w:rsid w:val="0015210C"/>
    <w:rsid w:val="00154348"/>
    <w:rsid w:val="00165C22"/>
    <w:rsid w:val="001724B6"/>
    <w:rsid w:val="00177982"/>
    <w:rsid w:val="00185FB7"/>
    <w:rsid w:val="00197E5A"/>
    <w:rsid w:val="001B7927"/>
    <w:rsid w:val="001C79F9"/>
    <w:rsid w:val="001D215D"/>
    <w:rsid w:val="001D467E"/>
    <w:rsid w:val="001F4DEA"/>
    <w:rsid w:val="00205542"/>
    <w:rsid w:val="00211ABE"/>
    <w:rsid w:val="00212EAF"/>
    <w:rsid w:val="002148C0"/>
    <w:rsid w:val="002522C9"/>
    <w:rsid w:val="00273350"/>
    <w:rsid w:val="002835CB"/>
    <w:rsid w:val="00285E46"/>
    <w:rsid w:val="00292754"/>
    <w:rsid w:val="00297888"/>
    <w:rsid w:val="002A68FA"/>
    <w:rsid w:val="002C5DCC"/>
    <w:rsid w:val="002C66F1"/>
    <w:rsid w:val="002C6805"/>
    <w:rsid w:val="002E6F9C"/>
    <w:rsid w:val="002F16F1"/>
    <w:rsid w:val="00316004"/>
    <w:rsid w:val="00344912"/>
    <w:rsid w:val="0034645A"/>
    <w:rsid w:val="003518C1"/>
    <w:rsid w:val="00356CCF"/>
    <w:rsid w:val="003570C5"/>
    <w:rsid w:val="0037288A"/>
    <w:rsid w:val="0037412C"/>
    <w:rsid w:val="00381275"/>
    <w:rsid w:val="00384CB0"/>
    <w:rsid w:val="00386403"/>
    <w:rsid w:val="003933FE"/>
    <w:rsid w:val="003963DC"/>
    <w:rsid w:val="00396896"/>
    <w:rsid w:val="003A7AF9"/>
    <w:rsid w:val="003E052B"/>
    <w:rsid w:val="003F32E5"/>
    <w:rsid w:val="003F4476"/>
    <w:rsid w:val="003F702D"/>
    <w:rsid w:val="00420862"/>
    <w:rsid w:val="0043767F"/>
    <w:rsid w:val="00441952"/>
    <w:rsid w:val="00441C3E"/>
    <w:rsid w:val="004540C2"/>
    <w:rsid w:val="0046536B"/>
    <w:rsid w:val="0049060C"/>
    <w:rsid w:val="00496C91"/>
    <w:rsid w:val="004E2C67"/>
    <w:rsid w:val="005007E7"/>
    <w:rsid w:val="00507594"/>
    <w:rsid w:val="00537AAE"/>
    <w:rsid w:val="00562034"/>
    <w:rsid w:val="00565395"/>
    <w:rsid w:val="0057742D"/>
    <w:rsid w:val="00577649"/>
    <w:rsid w:val="00584901"/>
    <w:rsid w:val="00592404"/>
    <w:rsid w:val="005A4AC4"/>
    <w:rsid w:val="005E054D"/>
    <w:rsid w:val="005F655C"/>
    <w:rsid w:val="006159D6"/>
    <w:rsid w:val="00640378"/>
    <w:rsid w:val="0064121F"/>
    <w:rsid w:val="00644654"/>
    <w:rsid w:val="00675BDC"/>
    <w:rsid w:val="00682923"/>
    <w:rsid w:val="006974F3"/>
    <w:rsid w:val="006A0CA1"/>
    <w:rsid w:val="006A240F"/>
    <w:rsid w:val="006B23AE"/>
    <w:rsid w:val="006B72ED"/>
    <w:rsid w:val="006C0A9A"/>
    <w:rsid w:val="006D330E"/>
    <w:rsid w:val="006D4BDD"/>
    <w:rsid w:val="006F2B10"/>
    <w:rsid w:val="006F593B"/>
    <w:rsid w:val="0071664D"/>
    <w:rsid w:val="007234EA"/>
    <w:rsid w:val="00740615"/>
    <w:rsid w:val="007451F1"/>
    <w:rsid w:val="0077294C"/>
    <w:rsid w:val="0077310A"/>
    <w:rsid w:val="00776328"/>
    <w:rsid w:val="00792E61"/>
    <w:rsid w:val="00797BAD"/>
    <w:rsid w:val="007A3041"/>
    <w:rsid w:val="007D464E"/>
    <w:rsid w:val="007D7198"/>
    <w:rsid w:val="007D7516"/>
    <w:rsid w:val="007E6AF5"/>
    <w:rsid w:val="007F1482"/>
    <w:rsid w:val="007F1F05"/>
    <w:rsid w:val="008013F3"/>
    <w:rsid w:val="00834948"/>
    <w:rsid w:val="0083730F"/>
    <w:rsid w:val="00856E9B"/>
    <w:rsid w:val="008574C1"/>
    <w:rsid w:val="008639F9"/>
    <w:rsid w:val="00864768"/>
    <w:rsid w:val="0086571C"/>
    <w:rsid w:val="00867AB5"/>
    <w:rsid w:val="008705D9"/>
    <w:rsid w:val="0087159B"/>
    <w:rsid w:val="00874C1A"/>
    <w:rsid w:val="008901A5"/>
    <w:rsid w:val="008936A6"/>
    <w:rsid w:val="00893B82"/>
    <w:rsid w:val="008A0ABB"/>
    <w:rsid w:val="008A4C24"/>
    <w:rsid w:val="008A50EA"/>
    <w:rsid w:val="008C68CC"/>
    <w:rsid w:val="008D7841"/>
    <w:rsid w:val="00921D18"/>
    <w:rsid w:val="00931250"/>
    <w:rsid w:val="00942FD1"/>
    <w:rsid w:val="00944064"/>
    <w:rsid w:val="00963C6E"/>
    <w:rsid w:val="0097101D"/>
    <w:rsid w:val="009800D3"/>
    <w:rsid w:val="00981597"/>
    <w:rsid w:val="009B072B"/>
    <w:rsid w:val="009B237F"/>
    <w:rsid w:val="009B6D2D"/>
    <w:rsid w:val="009B7137"/>
    <w:rsid w:val="009B7F93"/>
    <w:rsid w:val="009C33F3"/>
    <w:rsid w:val="009C60D3"/>
    <w:rsid w:val="009D501C"/>
    <w:rsid w:val="009E59CC"/>
    <w:rsid w:val="009E6055"/>
    <w:rsid w:val="009E65D2"/>
    <w:rsid w:val="00A04FD6"/>
    <w:rsid w:val="00A060A4"/>
    <w:rsid w:val="00A125FE"/>
    <w:rsid w:val="00A15B14"/>
    <w:rsid w:val="00A21E0A"/>
    <w:rsid w:val="00A22318"/>
    <w:rsid w:val="00A302E7"/>
    <w:rsid w:val="00A441B8"/>
    <w:rsid w:val="00A47B66"/>
    <w:rsid w:val="00A52CAA"/>
    <w:rsid w:val="00A534A3"/>
    <w:rsid w:val="00A62502"/>
    <w:rsid w:val="00A62E7F"/>
    <w:rsid w:val="00A653B7"/>
    <w:rsid w:val="00A76B59"/>
    <w:rsid w:val="00A817E8"/>
    <w:rsid w:val="00A97A56"/>
    <w:rsid w:val="00AA5068"/>
    <w:rsid w:val="00AB0F75"/>
    <w:rsid w:val="00AB3262"/>
    <w:rsid w:val="00AB6436"/>
    <w:rsid w:val="00AC4700"/>
    <w:rsid w:val="00AD164D"/>
    <w:rsid w:val="00B10E1D"/>
    <w:rsid w:val="00B14A86"/>
    <w:rsid w:val="00B1590B"/>
    <w:rsid w:val="00B23B81"/>
    <w:rsid w:val="00B52939"/>
    <w:rsid w:val="00B54D25"/>
    <w:rsid w:val="00B763FB"/>
    <w:rsid w:val="00B9456A"/>
    <w:rsid w:val="00BA56C4"/>
    <w:rsid w:val="00BA67D6"/>
    <w:rsid w:val="00BD6A6D"/>
    <w:rsid w:val="00BF0999"/>
    <w:rsid w:val="00BF1A89"/>
    <w:rsid w:val="00BF5D1D"/>
    <w:rsid w:val="00C02677"/>
    <w:rsid w:val="00C02905"/>
    <w:rsid w:val="00C0490B"/>
    <w:rsid w:val="00C063D1"/>
    <w:rsid w:val="00C13DCE"/>
    <w:rsid w:val="00C21430"/>
    <w:rsid w:val="00C45274"/>
    <w:rsid w:val="00C46DBD"/>
    <w:rsid w:val="00C62ADF"/>
    <w:rsid w:val="00C66536"/>
    <w:rsid w:val="00C7189E"/>
    <w:rsid w:val="00C954CC"/>
    <w:rsid w:val="00CA4327"/>
    <w:rsid w:val="00CA59AA"/>
    <w:rsid w:val="00CA6497"/>
    <w:rsid w:val="00CB23AF"/>
    <w:rsid w:val="00CC20A1"/>
    <w:rsid w:val="00CD2686"/>
    <w:rsid w:val="00CD2840"/>
    <w:rsid w:val="00CE3386"/>
    <w:rsid w:val="00CE7D69"/>
    <w:rsid w:val="00D0178A"/>
    <w:rsid w:val="00D05E5B"/>
    <w:rsid w:val="00D062CB"/>
    <w:rsid w:val="00D10D1D"/>
    <w:rsid w:val="00D118B8"/>
    <w:rsid w:val="00D14B48"/>
    <w:rsid w:val="00D17B65"/>
    <w:rsid w:val="00D17EED"/>
    <w:rsid w:val="00D352CD"/>
    <w:rsid w:val="00D35E3B"/>
    <w:rsid w:val="00D404AE"/>
    <w:rsid w:val="00D41D23"/>
    <w:rsid w:val="00D44CF0"/>
    <w:rsid w:val="00D61F25"/>
    <w:rsid w:val="00D646D8"/>
    <w:rsid w:val="00D65EB3"/>
    <w:rsid w:val="00D67F37"/>
    <w:rsid w:val="00D7467A"/>
    <w:rsid w:val="00D80ADA"/>
    <w:rsid w:val="00D94CEE"/>
    <w:rsid w:val="00DA2028"/>
    <w:rsid w:val="00DA2365"/>
    <w:rsid w:val="00DA2368"/>
    <w:rsid w:val="00DC43E3"/>
    <w:rsid w:val="00DC6F1E"/>
    <w:rsid w:val="00DF0DEF"/>
    <w:rsid w:val="00DF3743"/>
    <w:rsid w:val="00E42BB5"/>
    <w:rsid w:val="00E448C5"/>
    <w:rsid w:val="00E47152"/>
    <w:rsid w:val="00E56EB1"/>
    <w:rsid w:val="00E6528C"/>
    <w:rsid w:val="00E70E9B"/>
    <w:rsid w:val="00EA31B0"/>
    <w:rsid w:val="00EA5C7B"/>
    <w:rsid w:val="00EA66B7"/>
    <w:rsid w:val="00EB7AC9"/>
    <w:rsid w:val="00EC3311"/>
    <w:rsid w:val="00EC731A"/>
    <w:rsid w:val="00ED1EFF"/>
    <w:rsid w:val="00EF5C97"/>
    <w:rsid w:val="00F01892"/>
    <w:rsid w:val="00F01C0E"/>
    <w:rsid w:val="00F01C87"/>
    <w:rsid w:val="00F12B11"/>
    <w:rsid w:val="00F30491"/>
    <w:rsid w:val="00F31020"/>
    <w:rsid w:val="00F33985"/>
    <w:rsid w:val="00F358AF"/>
    <w:rsid w:val="00F46238"/>
    <w:rsid w:val="00F62D6E"/>
    <w:rsid w:val="00F66A0F"/>
    <w:rsid w:val="00F66DA8"/>
    <w:rsid w:val="00F712A6"/>
    <w:rsid w:val="00F728BC"/>
    <w:rsid w:val="00F77863"/>
    <w:rsid w:val="00F81FA3"/>
    <w:rsid w:val="00F84AD8"/>
    <w:rsid w:val="00F9400F"/>
    <w:rsid w:val="00FA0B58"/>
    <w:rsid w:val="00FB5DCF"/>
    <w:rsid w:val="00FB72BA"/>
    <w:rsid w:val="00FC4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50E245"/>
  <w15:docId w15:val="{457F9CF4-C8CB-4847-AF34-91FB5435F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qFormat="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C79F9"/>
    <w:pPr>
      <w:spacing w:after="160"/>
    </w:pPr>
    <w:rPr>
      <w:rFonts w:ascii="Tahoma" w:hAnsi="Tahoma"/>
      <w:szCs w:val="22"/>
    </w:rPr>
  </w:style>
  <w:style w:type="paragraph" w:styleId="Heading1">
    <w:name w:val="heading 1"/>
    <w:basedOn w:val="Normal"/>
    <w:next w:val="Normal"/>
    <w:link w:val="Heading1Char"/>
    <w:uiPriority w:val="9"/>
    <w:qFormat/>
    <w:rsid w:val="008013F3"/>
    <w:pPr>
      <w:keepNext/>
      <w:keepLines/>
      <w:pBdr>
        <w:bottom w:val="single" w:sz="18" w:space="0" w:color="4F5F9B" w:themeColor="accent2"/>
      </w:pBdr>
      <w:spacing w:before="360" w:after="240" w:line="216" w:lineRule="auto"/>
      <w:ind w:left="1440" w:right="1440"/>
      <w:jc w:val="center"/>
      <w:outlineLvl w:val="0"/>
    </w:pPr>
    <w:rPr>
      <w:rFonts w:eastAsiaTheme="majorEastAsia" w:cstheme="majorBidi"/>
      <w:b/>
      <w:color w:val="F36B22" w:themeColor="accent4"/>
      <w:sz w:val="36"/>
      <w:szCs w:val="32"/>
      <w14:reflection w14:blurRad="6350" w14:stA="15000" w14:stPos="0" w14:endA="0" w14:endPos="49000" w14:dist="1270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4"/>
            </w14:gs>
            <w14:gs w14:pos="100000">
              <w14:schemeClr w14:val="accent5">
                <w14:lumMod w14:val="60000"/>
                <w14:lumOff w14:val="40000"/>
              </w14:schemeClr>
            </w14:gs>
          </w14:gsLst>
          <w14:lin w14:ang="5400000" w14:scaled="0"/>
        </w14:gradFill>
      </w14:textFill>
    </w:rPr>
  </w:style>
  <w:style w:type="paragraph" w:styleId="Heading2">
    <w:name w:val="heading 2"/>
    <w:basedOn w:val="Normal"/>
    <w:next w:val="Normal"/>
    <w:link w:val="Heading2Char"/>
    <w:uiPriority w:val="9"/>
    <w:unhideWhenUsed/>
    <w:qFormat/>
    <w:rsid w:val="00864768"/>
    <w:pPr>
      <w:keepNext/>
      <w:keepLines/>
      <w:spacing w:before="240" w:after="0" w:line="276" w:lineRule="auto"/>
      <w:outlineLvl w:val="1"/>
    </w:pPr>
    <w:rPr>
      <w:rFonts w:eastAsia="Times New Roman" w:cstheme="majorBidi"/>
      <w:b/>
      <w:color w:val="153266" w:themeColor="accent1" w:themeShade="BF"/>
      <w:spacing w:val="6"/>
      <w:sz w:val="24"/>
      <w:szCs w:val="26"/>
      <w14:textFill>
        <w14:gradFill>
          <w14:gsLst>
            <w14:gs w14:pos="0">
              <w14:schemeClr w14:val="accent1">
                <w14:lumMod w14:val="67000"/>
              </w14:schemeClr>
            </w14:gs>
            <w14:gs w14:pos="48000">
              <w14:schemeClr w14:val="accent1">
                <w14:lumMod w14:val="97000"/>
                <w14:lumOff w14:val="3000"/>
              </w14:schemeClr>
            </w14:gs>
            <w14:gs w14:pos="100000">
              <w14:schemeClr w14:val="accent1">
                <w14:lumMod w14:val="60000"/>
                <w14:lumOff w14:val="40000"/>
              </w14:schemeClr>
            </w14:gs>
          </w14:gsLst>
          <w14:lin w14:ang="5400000" w14:scaled="0"/>
        </w14:gradFill>
      </w14:textFill>
    </w:rPr>
  </w:style>
  <w:style w:type="paragraph" w:styleId="Heading3">
    <w:name w:val="heading 3"/>
    <w:basedOn w:val="Normal"/>
    <w:next w:val="Normal"/>
    <w:link w:val="Heading3Char"/>
    <w:uiPriority w:val="9"/>
    <w:unhideWhenUsed/>
    <w:qFormat/>
    <w:rsid w:val="00CA59AA"/>
    <w:pPr>
      <w:keepNext/>
      <w:keepLines/>
      <w:numPr>
        <w:numId w:val="2"/>
      </w:numPr>
      <w:pBdr>
        <w:top w:val="single" w:sz="8" w:space="1" w:color="D9D9D9"/>
        <w:left w:val="single" w:sz="8" w:space="4" w:color="F2F2F2"/>
        <w:bottom w:val="single" w:sz="8" w:space="1" w:color="A6A6A6"/>
        <w:right w:val="single" w:sz="8" w:space="4" w:color="D9D9D9"/>
      </w:pBdr>
      <w:spacing w:after="120"/>
      <w:ind w:left="144"/>
      <w:outlineLvl w:val="2"/>
    </w:pPr>
    <w:rPr>
      <w:rFonts w:eastAsia="MS Gothic"/>
      <w:color w:val="1C4489"/>
      <w:sz w:val="23"/>
      <w:szCs w:val="23"/>
    </w:rPr>
  </w:style>
  <w:style w:type="paragraph" w:styleId="Heading4">
    <w:name w:val="heading 4"/>
    <w:basedOn w:val="Heading3"/>
    <w:next w:val="Normal"/>
    <w:link w:val="Heading4Char"/>
    <w:uiPriority w:val="9"/>
    <w:unhideWhenUsed/>
    <w:qFormat/>
    <w:rsid w:val="00D10D1D"/>
    <w:pPr>
      <w:pBdr>
        <w:top w:val="none" w:sz="0" w:space="0" w:color="auto"/>
        <w:left w:val="none" w:sz="0" w:space="0" w:color="auto"/>
        <w:bottom w:val="none" w:sz="0" w:space="0" w:color="auto"/>
        <w:right w:val="none" w:sz="0" w:space="0" w:color="auto"/>
      </w:pBdr>
      <w:spacing w:before="120" w:after="80"/>
      <w:ind w:left="288"/>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013F3"/>
    <w:rPr>
      <w:rFonts w:ascii="Tahoma" w:eastAsiaTheme="majorEastAsia" w:hAnsi="Tahoma" w:cstheme="majorBidi"/>
      <w:b/>
      <w:color w:val="F36B22" w:themeColor="accent4"/>
      <w:sz w:val="36"/>
      <w:szCs w:val="32"/>
      <w14:reflection w14:blurRad="6350" w14:stA="15000" w14:stPos="0" w14:endA="0" w14:endPos="49000" w14:dist="1270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4"/>
            </w14:gs>
            <w14:gs w14:pos="100000">
              <w14:schemeClr w14:val="accent5">
                <w14:lumMod w14:val="60000"/>
                <w14:lumOff w14:val="40000"/>
              </w14:schemeClr>
            </w14:gs>
          </w14:gsLst>
          <w14:lin w14:ang="5400000" w14:scaled="0"/>
        </w14:gradFill>
      </w14:textFill>
    </w:rPr>
  </w:style>
  <w:style w:type="character" w:customStyle="1" w:styleId="Heading2Char">
    <w:name w:val="Heading 2 Char"/>
    <w:link w:val="Heading2"/>
    <w:uiPriority w:val="9"/>
    <w:rsid w:val="00864768"/>
    <w:rPr>
      <w:rFonts w:ascii="Tahoma" w:eastAsia="Times New Roman" w:hAnsi="Tahoma" w:cstheme="majorBidi"/>
      <w:b/>
      <w:color w:val="153266" w:themeColor="accent1" w:themeShade="BF"/>
      <w:spacing w:val="6"/>
      <w:sz w:val="24"/>
      <w:szCs w:val="26"/>
      <w14:textFill>
        <w14:gradFill>
          <w14:gsLst>
            <w14:gs w14:pos="0">
              <w14:schemeClr w14:val="accent1">
                <w14:lumMod w14:val="67000"/>
              </w14:schemeClr>
            </w14:gs>
            <w14:gs w14:pos="48000">
              <w14:schemeClr w14:val="accent1">
                <w14:lumMod w14:val="97000"/>
                <w14:lumOff w14:val="3000"/>
              </w14:schemeClr>
            </w14:gs>
            <w14:gs w14:pos="100000">
              <w14:schemeClr w14:val="accent1">
                <w14:lumMod w14:val="60000"/>
                <w14:lumOff w14:val="40000"/>
              </w14:schemeClr>
            </w14:gs>
          </w14:gsLst>
          <w14:lin w14:ang="5400000" w14:scaled="0"/>
        </w14:gradFill>
      </w14:textFill>
    </w:rPr>
  </w:style>
  <w:style w:type="character" w:customStyle="1" w:styleId="Heading3Char">
    <w:name w:val="Heading 3 Char"/>
    <w:link w:val="Heading3"/>
    <w:uiPriority w:val="9"/>
    <w:rsid w:val="00CA59AA"/>
    <w:rPr>
      <w:rFonts w:ascii="Tahoma" w:eastAsia="MS Gothic" w:hAnsi="Tahoma"/>
      <w:color w:val="1C4489"/>
      <w:sz w:val="23"/>
      <w:szCs w:val="23"/>
    </w:rPr>
  </w:style>
  <w:style w:type="paragraph" w:styleId="Header">
    <w:name w:val="header"/>
    <w:basedOn w:val="Normal"/>
    <w:link w:val="HeaderChar"/>
    <w:uiPriority w:val="99"/>
    <w:unhideWhenUsed/>
    <w:rsid w:val="00F77863"/>
    <w:pPr>
      <w:tabs>
        <w:tab w:val="center" w:pos="4680"/>
        <w:tab w:val="right" w:pos="9360"/>
      </w:tabs>
      <w:spacing w:after="0"/>
    </w:pPr>
  </w:style>
  <w:style w:type="character" w:customStyle="1" w:styleId="HeaderChar">
    <w:name w:val="Header Char"/>
    <w:link w:val="Header"/>
    <w:uiPriority w:val="99"/>
    <w:rsid w:val="00F77863"/>
    <w:rPr>
      <w:rFonts w:ascii="Tahoma" w:hAnsi="Tahoma"/>
      <w:sz w:val="21"/>
    </w:rPr>
  </w:style>
  <w:style w:type="paragraph" w:styleId="Footer">
    <w:name w:val="footer"/>
    <w:basedOn w:val="Normal"/>
    <w:link w:val="FooterChar"/>
    <w:uiPriority w:val="99"/>
    <w:unhideWhenUsed/>
    <w:rsid w:val="00F77863"/>
    <w:pPr>
      <w:tabs>
        <w:tab w:val="center" w:pos="4680"/>
        <w:tab w:val="right" w:pos="9360"/>
      </w:tabs>
      <w:spacing w:after="0"/>
    </w:pPr>
  </w:style>
  <w:style w:type="character" w:customStyle="1" w:styleId="FooterChar">
    <w:name w:val="Footer Char"/>
    <w:link w:val="Footer"/>
    <w:uiPriority w:val="99"/>
    <w:rsid w:val="00F77863"/>
    <w:rPr>
      <w:rFonts w:ascii="Tahoma" w:hAnsi="Tahoma"/>
      <w:sz w:val="21"/>
    </w:rPr>
  </w:style>
  <w:style w:type="paragraph" w:customStyle="1" w:styleId="TableHeading">
    <w:name w:val="Table Heading"/>
    <w:basedOn w:val="Normal"/>
    <w:link w:val="TableHeadingChar"/>
    <w:rsid w:val="00A060A4"/>
    <w:pPr>
      <w:spacing w:before="40" w:after="0"/>
      <w:ind w:left="144" w:right="144"/>
      <w:jc w:val="center"/>
    </w:pPr>
    <w:rPr>
      <w:rFonts w:eastAsia="Times New Roman"/>
      <w:b/>
      <w:color w:val="FFFFFF"/>
      <w:spacing w:val="6"/>
      <w:sz w:val="26"/>
      <w:szCs w:val="26"/>
    </w:rPr>
  </w:style>
  <w:style w:type="paragraph" w:customStyle="1" w:styleId="IndentedParagraph">
    <w:name w:val="Indented Paragraph"/>
    <w:basedOn w:val="Normal"/>
    <w:link w:val="IndentedParagraphChar"/>
    <w:qFormat/>
    <w:rsid w:val="00D05E5B"/>
    <w:pPr>
      <w:spacing w:line="259" w:lineRule="auto"/>
      <w:ind w:left="288"/>
    </w:pPr>
    <w:rPr>
      <w:rFonts w:eastAsiaTheme="minorHAnsi" w:cstheme="minorBidi"/>
      <w:sz w:val="21"/>
      <w:szCs w:val="20"/>
    </w:rPr>
  </w:style>
  <w:style w:type="character" w:customStyle="1" w:styleId="TableHeadingChar">
    <w:name w:val="Table Heading Char"/>
    <w:link w:val="TableHeading"/>
    <w:rsid w:val="00A060A4"/>
    <w:rPr>
      <w:rFonts w:ascii="Tahoma" w:eastAsia="Times New Roman" w:hAnsi="Tahoma" w:cs="Times New Roman"/>
      <w:b/>
      <w:color w:val="FFFFFF"/>
      <w:spacing w:val="6"/>
      <w:sz w:val="26"/>
      <w:szCs w:val="26"/>
    </w:rPr>
  </w:style>
  <w:style w:type="numbering" w:customStyle="1" w:styleId="Style1">
    <w:name w:val="Style1"/>
    <w:uiPriority w:val="99"/>
    <w:rsid w:val="00537AAE"/>
    <w:pPr>
      <w:numPr>
        <w:numId w:val="1"/>
      </w:numPr>
    </w:pPr>
  </w:style>
  <w:style w:type="character" w:customStyle="1" w:styleId="IndentedParagraphChar">
    <w:name w:val="Indented Paragraph Char"/>
    <w:link w:val="IndentedParagraph"/>
    <w:rsid w:val="00D05E5B"/>
    <w:rPr>
      <w:rFonts w:ascii="Tahoma" w:eastAsiaTheme="minorHAnsi" w:hAnsi="Tahoma" w:cstheme="minorBidi"/>
      <w:sz w:val="21"/>
    </w:rPr>
  </w:style>
  <w:style w:type="paragraph" w:styleId="Quote">
    <w:name w:val="Quote"/>
    <w:basedOn w:val="Normal"/>
    <w:next w:val="Normal"/>
    <w:link w:val="QuoteChar"/>
    <w:uiPriority w:val="29"/>
    <w:qFormat/>
    <w:rsid w:val="0083730F"/>
    <w:pPr>
      <w:spacing w:before="200"/>
      <w:ind w:left="720" w:right="720"/>
    </w:pPr>
    <w:rPr>
      <w:i/>
      <w:iCs/>
      <w:color w:val="404040"/>
    </w:rPr>
  </w:style>
  <w:style w:type="character" w:customStyle="1" w:styleId="QuoteChar">
    <w:name w:val="Quote Char"/>
    <w:link w:val="Quote"/>
    <w:uiPriority w:val="29"/>
    <w:rsid w:val="0083730F"/>
    <w:rPr>
      <w:rFonts w:ascii="Tahoma" w:hAnsi="Tahoma"/>
      <w:i/>
      <w:iCs/>
      <w:color w:val="404040"/>
      <w:sz w:val="21"/>
    </w:rPr>
  </w:style>
  <w:style w:type="table" w:customStyle="1" w:styleId="ListTable4-Accent11">
    <w:name w:val="List Table 4 - Accent 11"/>
    <w:basedOn w:val="TableNormal"/>
    <w:uiPriority w:val="49"/>
    <w:rsid w:val="008D7841"/>
    <w:pPr>
      <w:spacing w:before="40" w:after="40"/>
      <w:ind w:left="144" w:right="144"/>
    </w:pPr>
    <w:rPr>
      <w:rFonts w:ascii="Tahoma" w:hAnsi="Tahoma"/>
    </w:rPr>
    <w:tblPr>
      <w:tblStyleRowBandSize w:val="1"/>
      <w:tblStyleColBandSize w:val="1"/>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jc w:val="center"/>
    </w:trPr>
    <w:tblStylePr w:type="firstRow">
      <w:pPr>
        <w:jc w:val="center"/>
      </w:pPr>
      <w:rPr>
        <w:rFonts w:ascii="Cambria Math" w:hAnsi="Cambria Math"/>
        <w:b/>
        <w:i w:val="0"/>
        <w:color w:val="FFFFFF"/>
        <w:sz w:val="26"/>
      </w:rPr>
      <w:tblPr/>
      <w:tcPr>
        <w:tcBorders>
          <w:top w:val="single" w:sz="4" w:space="0" w:color="5385DB"/>
          <w:left w:val="single" w:sz="4" w:space="0" w:color="5385DB"/>
          <w:bottom w:val="single" w:sz="4" w:space="0" w:color="5385DB"/>
          <w:right w:val="single" w:sz="4" w:space="0" w:color="5385DB"/>
          <w:insideH w:val="single" w:sz="4" w:space="0" w:color="5385DB"/>
          <w:insideV w:val="single" w:sz="4" w:space="0" w:color="5385DB"/>
        </w:tcBorders>
        <w:shd w:val="clear" w:color="auto" w:fill="1C4489"/>
        <w:vAlign w:val="center"/>
      </w:tcPr>
    </w:tblStylePr>
    <w:tblStylePr w:type="lastRow">
      <w:rPr>
        <w:b/>
        <w:bCs/>
      </w:rPr>
      <w:tblPr/>
      <w:tcPr>
        <w:tcBorders>
          <w:top w:val="double" w:sz="4" w:space="0" w:color="5385DB"/>
        </w:tcBorders>
      </w:tcPr>
    </w:tblStylePr>
    <w:tblStylePr w:type="firstCol">
      <w:rPr>
        <w:b/>
        <w:bCs/>
      </w:rPr>
    </w:tblStylePr>
    <w:tblStylePr w:type="lastCol">
      <w:rPr>
        <w:b/>
        <w:bCs/>
      </w:rPr>
    </w:tblStylePr>
    <w:tblStylePr w:type="band1Vert">
      <w:tblPr/>
      <w:tcPr>
        <w:shd w:val="clear" w:color="auto" w:fill="C5D6F3"/>
      </w:tcPr>
    </w:tblStylePr>
    <w:tblStylePr w:type="band1Horz">
      <w:tblPr/>
      <w:tcPr>
        <w:shd w:val="clear" w:color="auto" w:fill="F2F2F2"/>
      </w:tcPr>
    </w:tblStylePr>
  </w:style>
  <w:style w:type="table" w:styleId="TableGrid">
    <w:name w:val="Table Grid"/>
    <w:basedOn w:val="TableNormal"/>
    <w:uiPriority w:val="39"/>
    <w:rsid w:val="009710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518C1"/>
    <w:pPr>
      <w:ind w:left="720"/>
      <w:contextualSpacing/>
    </w:pPr>
  </w:style>
  <w:style w:type="numbering" w:customStyle="1" w:styleId="Style2">
    <w:name w:val="Style2"/>
    <w:uiPriority w:val="99"/>
    <w:rsid w:val="00F66DA8"/>
    <w:pPr>
      <w:numPr>
        <w:numId w:val="3"/>
      </w:numPr>
    </w:pPr>
  </w:style>
  <w:style w:type="paragraph" w:customStyle="1" w:styleId="Bullet1">
    <w:name w:val="Bullet 1"/>
    <w:basedOn w:val="ListParagraph"/>
    <w:link w:val="Bullet1Char"/>
    <w:qFormat/>
    <w:rsid w:val="001C79F9"/>
    <w:pPr>
      <w:numPr>
        <w:numId w:val="4"/>
      </w:numPr>
      <w:spacing w:after="120"/>
      <w:contextualSpacing w:val="0"/>
    </w:pPr>
  </w:style>
  <w:style w:type="paragraph" w:customStyle="1" w:styleId="Bullet2">
    <w:name w:val="Bullet 2"/>
    <w:basedOn w:val="ListParagraph"/>
    <w:link w:val="Bullet2Char"/>
    <w:qFormat/>
    <w:rsid w:val="00F66DA8"/>
    <w:pPr>
      <w:numPr>
        <w:ilvl w:val="1"/>
        <w:numId w:val="4"/>
      </w:numPr>
      <w:spacing w:before="80" w:after="80"/>
    </w:pPr>
    <w:rPr>
      <w:color w:val="404040"/>
    </w:rPr>
  </w:style>
  <w:style w:type="character" w:customStyle="1" w:styleId="ListParagraphChar">
    <w:name w:val="List Paragraph Char"/>
    <w:link w:val="ListParagraph"/>
    <w:uiPriority w:val="34"/>
    <w:rsid w:val="00F66DA8"/>
    <w:rPr>
      <w:rFonts w:ascii="Tahoma" w:hAnsi="Tahoma"/>
      <w:sz w:val="21"/>
    </w:rPr>
  </w:style>
  <w:style w:type="character" w:customStyle="1" w:styleId="Bullet1Char">
    <w:name w:val="Bullet 1 Char"/>
    <w:link w:val="Bullet1"/>
    <w:rsid w:val="001C79F9"/>
    <w:rPr>
      <w:rFonts w:ascii="Tahoma" w:hAnsi="Tahoma"/>
      <w:szCs w:val="22"/>
    </w:rPr>
  </w:style>
  <w:style w:type="paragraph" w:customStyle="1" w:styleId="Bullet3">
    <w:name w:val="Bullet 3"/>
    <w:basedOn w:val="ListParagraph"/>
    <w:link w:val="Bullet3Char"/>
    <w:qFormat/>
    <w:rsid w:val="00F66DA8"/>
    <w:pPr>
      <w:numPr>
        <w:ilvl w:val="2"/>
        <w:numId w:val="4"/>
      </w:numPr>
    </w:pPr>
    <w:rPr>
      <w:color w:val="595959"/>
    </w:rPr>
  </w:style>
  <w:style w:type="character" w:customStyle="1" w:styleId="Bullet2Char">
    <w:name w:val="Bullet 2 Char"/>
    <w:link w:val="Bullet2"/>
    <w:rsid w:val="00F66DA8"/>
    <w:rPr>
      <w:rFonts w:ascii="Tahoma" w:hAnsi="Tahoma"/>
      <w:color w:val="404040"/>
      <w:szCs w:val="22"/>
    </w:rPr>
  </w:style>
  <w:style w:type="paragraph" w:customStyle="1" w:styleId="Numbered1">
    <w:name w:val="Numbered 1"/>
    <w:basedOn w:val="Bullet1"/>
    <w:link w:val="Numbered1Char"/>
    <w:qFormat/>
    <w:rsid w:val="00F66DA8"/>
    <w:pPr>
      <w:numPr>
        <w:numId w:val="5"/>
      </w:numPr>
    </w:pPr>
  </w:style>
  <w:style w:type="character" w:customStyle="1" w:styleId="Bullet3Char">
    <w:name w:val="Bullet 3 Char"/>
    <w:link w:val="Bullet3"/>
    <w:rsid w:val="00F66DA8"/>
    <w:rPr>
      <w:rFonts w:ascii="Tahoma" w:hAnsi="Tahoma"/>
      <w:color w:val="595959"/>
      <w:szCs w:val="22"/>
    </w:rPr>
  </w:style>
  <w:style w:type="paragraph" w:customStyle="1" w:styleId="Numbered2">
    <w:name w:val="Numbered 2"/>
    <w:basedOn w:val="Bullet2"/>
    <w:link w:val="Numbered2Char"/>
    <w:qFormat/>
    <w:rsid w:val="00F66DA8"/>
    <w:pPr>
      <w:numPr>
        <w:numId w:val="5"/>
      </w:numPr>
    </w:pPr>
  </w:style>
  <w:style w:type="character" w:customStyle="1" w:styleId="Numbered1Char">
    <w:name w:val="Numbered 1 Char"/>
    <w:link w:val="Numbered1"/>
    <w:rsid w:val="00F66DA8"/>
    <w:rPr>
      <w:rFonts w:ascii="Tahoma" w:hAnsi="Tahoma"/>
      <w:szCs w:val="22"/>
    </w:rPr>
  </w:style>
  <w:style w:type="paragraph" w:customStyle="1" w:styleId="Numbered3">
    <w:name w:val="Numbered 3"/>
    <w:basedOn w:val="Bullet3"/>
    <w:link w:val="Numbered3Char"/>
    <w:qFormat/>
    <w:rsid w:val="00F66DA8"/>
    <w:pPr>
      <w:numPr>
        <w:numId w:val="5"/>
      </w:numPr>
    </w:pPr>
  </w:style>
  <w:style w:type="character" w:customStyle="1" w:styleId="Numbered2Char">
    <w:name w:val="Numbered 2 Char"/>
    <w:link w:val="Numbered2"/>
    <w:rsid w:val="00F66DA8"/>
    <w:rPr>
      <w:rFonts w:ascii="Tahoma" w:hAnsi="Tahoma"/>
      <w:color w:val="404040"/>
      <w:szCs w:val="22"/>
    </w:rPr>
  </w:style>
  <w:style w:type="character" w:customStyle="1" w:styleId="Numbered3Char">
    <w:name w:val="Numbered 3 Char"/>
    <w:link w:val="Numbered3"/>
    <w:rsid w:val="00F66DA8"/>
    <w:rPr>
      <w:rFonts w:ascii="Tahoma" w:hAnsi="Tahoma"/>
      <w:color w:val="595959"/>
      <w:szCs w:val="22"/>
    </w:rPr>
  </w:style>
  <w:style w:type="paragraph" w:styleId="BalloonText">
    <w:name w:val="Balloon Text"/>
    <w:basedOn w:val="Normal"/>
    <w:link w:val="BalloonTextChar"/>
    <w:uiPriority w:val="99"/>
    <w:semiHidden/>
    <w:unhideWhenUsed/>
    <w:rsid w:val="006D4BDD"/>
    <w:pPr>
      <w:spacing w:after="0"/>
    </w:pPr>
    <w:rPr>
      <w:rFonts w:ascii="Segoe UI" w:hAnsi="Segoe UI" w:cs="Segoe UI"/>
      <w:sz w:val="18"/>
      <w:szCs w:val="18"/>
    </w:rPr>
  </w:style>
  <w:style w:type="character" w:customStyle="1" w:styleId="BalloonTextChar">
    <w:name w:val="Balloon Text Char"/>
    <w:link w:val="BalloonText"/>
    <w:uiPriority w:val="99"/>
    <w:semiHidden/>
    <w:rsid w:val="006D4BDD"/>
    <w:rPr>
      <w:rFonts w:ascii="Segoe UI" w:hAnsi="Segoe UI" w:cs="Segoe UI"/>
      <w:sz w:val="18"/>
      <w:szCs w:val="18"/>
    </w:rPr>
  </w:style>
  <w:style w:type="table" w:customStyle="1" w:styleId="TableGridLight1">
    <w:name w:val="Table Grid Light1"/>
    <w:basedOn w:val="TableNormal"/>
    <w:uiPriority w:val="40"/>
    <w:rsid w:val="00D94CE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4Char">
    <w:name w:val="Heading 4 Char"/>
    <w:link w:val="Heading4"/>
    <w:uiPriority w:val="9"/>
    <w:rsid w:val="00D10D1D"/>
    <w:rPr>
      <w:rFonts w:ascii="Tahoma" w:eastAsia="MS Gothic" w:hAnsi="Tahoma"/>
      <w:color w:val="1C4489"/>
      <w:sz w:val="24"/>
      <w:szCs w:val="23"/>
    </w:rPr>
  </w:style>
  <w:style w:type="character" w:styleId="CommentReference">
    <w:name w:val="annotation reference"/>
    <w:uiPriority w:val="99"/>
    <w:semiHidden/>
    <w:unhideWhenUsed/>
    <w:rsid w:val="000316D3"/>
    <w:rPr>
      <w:sz w:val="18"/>
      <w:szCs w:val="18"/>
    </w:rPr>
  </w:style>
  <w:style w:type="paragraph" w:styleId="CommentText">
    <w:name w:val="annotation text"/>
    <w:basedOn w:val="Normal"/>
    <w:link w:val="CommentTextChar"/>
    <w:uiPriority w:val="99"/>
    <w:semiHidden/>
    <w:unhideWhenUsed/>
    <w:rsid w:val="000316D3"/>
    <w:rPr>
      <w:sz w:val="24"/>
      <w:szCs w:val="24"/>
    </w:rPr>
  </w:style>
  <w:style w:type="character" w:customStyle="1" w:styleId="CommentTextChar">
    <w:name w:val="Comment Text Char"/>
    <w:link w:val="CommentText"/>
    <w:uiPriority w:val="99"/>
    <w:semiHidden/>
    <w:rsid w:val="000316D3"/>
    <w:rPr>
      <w:rFonts w:ascii="Tahoma" w:hAnsi="Tahoma"/>
      <w:sz w:val="24"/>
      <w:szCs w:val="24"/>
    </w:rPr>
  </w:style>
  <w:style w:type="paragraph" w:styleId="CommentSubject">
    <w:name w:val="annotation subject"/>
    <w:basedOn w:val="CommentText"/>
    <w:next w:val="CommentText"/>
    <w:link w:val="CommentSubjectChar"/>
    <w:uiPriority w:val="99"/>
    <w:semiHidden/>
    <w:unhideWhenUsed/>
    <w:rsid w:val="000316D3"/>
    <w:rPr>
      <w:b/>
      <w:bCs/>
      <w:sz w:val="20"/>
      <w:szCs w:val="20"/>
    </w:rPr>
  </w:style>
  <w:style w:type="character" w:customStyle="1" w:styleId="CommentSubjectChar">
    <w:name w:val="Comment Subject Char"/>
    <w:link w:val="CommentSubject"/>
    <w:uiPriority w:val="99"/>
    <w:semiHidden/>
    <w:rsid w:val="000316D3"/>
    <w:rPr>
      <w:rFonts w:ascii="Tahoma" w:hAnsi="Tahoma"/>
      <w:b/>
      <w:bCs/>
      <w:sz w:val="20"/>
      <w:szCs w:val="20"/>
    </w:rPr>
  </w:style>
  <w:style w:type="table" w:customStyle="1" w:styleId="TableGrid1">
    <w:name w:val="Table Grid1"/>
    <w:basedOn w:val="TableNormal"/>
    <w:next w:val="TableGrid"/>
    <w:uiPriority w:val="59"/>
    <w:rsid w:val="0059240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148C0"/>
    <w:pPr>
      <w:spacing w:after="0"/>
    </w:pPr>
    <w:rPr>
      <w:szCs w:val="20"/>
    </w:rPr>
  </w:style>
  <w:style w:type="character" w:customStyle="1" w:styleId="FootnoteTextChar">
    <w:name w:val="Footnote Text Char"/>
    <w:basedOn w:val="DefaultParagraphFont"/>
    <w:link w:val="FootnoteText"/>
    <w:uiPriority w:val="99"/>
    <w:semiHidden/>
    <w:rsid w:val="002148C0"/>
    <w:rPr>
      <w:rFonts w:ascii="Tahoma" w:hAnsi="Tahoma"/>
    </w:rPr>
  </w:style>
  <w:style w:type="character" w:styleId="FootnoteReference">
    <w:name w:val="footnote reference"/>
    <w:basedOn w:val="DefaultParagraphFont"/>
    <w:uiPriority w:val="99"/>
    <w:semiHidden/>
    <w:unhideWhenUsed/>
    <w:rsid w:val="002148C0"/>
    <w:rPr>
      <w:vertAlign w:val="superscript"/>
    </w:rPr>
  </w:style>
  <w:style w:type="character" w:styleId="Hyperlink">
    <w:name w:val="Hyperlink"/>
    <w:basedOn w:val="DefaultParagraphFont"/>
    <w:uiPriority w:val="99"/>
    <w:unhideWhenUsed/>
    <w:rsid w:val="00A302E7"/>
    <w:rPr>
      <w:color w:val="0081E2" w:themeColor="hyperlink"/>
      <w:u w:val="single"/>
    </w:rPr>
  </w:style>
  <w:style w:type="character" w:styleId="FollowedHyperlink">
    <w:name w:val="FollowedHyperlink"/>
    <w:basedOn w:val="DefaultParagraphFont"/>
    <w:uiPriority w:val="99"/>
    <w:semiHidden/>
    <w:unhideWhenUsed/>
    <w:rsid w:val="00D352CD"/>
    <w:rPr>
      <w:color w:val="7966C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346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on.workforcegps.org/resources/2016/06/27/11/23/Strategic_Boards_Materials"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t.ly/293WHmh"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on.workforcegps.org/resources/2016/06/27/11/23/Strategic_Boards_Material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ion.workforcegps.org/resources/2016/09/02/10/17/SBTK_Implementation" TargetMode="External"/><Relationship Id="rId4" Type="http://schemas.openxmlformats.org/officeDocument/2006/relationships/settings" Target="settings.xml"/><Relationship Id="rId9" Type="http://schemas.openxmlformats.org/officeDocument/2006/relationships/hyperlink" Target="https://ion.workforcegps.org/resources/2016/06/27/09/30/Strategic_Board_Toolkit_Vision"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ION - WIOA Colors">
      <a:dk1>
        <a:sysClr val="windowText" lastClr="000000"/>
      </a:dk1>
      <a:lt1>
        <a:sysClr val="window" lastClr="FFFFFF"/>
      </a:lt1>
      <a:dk2>
        <a:srgbClr val="0B366B"/>
      </a:dk2>
      <a:lt2>
        <a:srgbClr val="54BCEA"/>
      </a:lt2>
      <a:accent1>
        <a:srgbClr val="1C4489"/>
      </a:accent1>
      <a:accent2>
        <a:srgbClr val="4F5F9B"/>
      </a:accent2>
      <a:accent3>
        <a:srgbClr val="EAEAF3"/>
      </a:accent3>
      <a:accent4>
        <a:srgbClr val="F36B22"/>
      </a:accent4>
      <a:accent5>
        <a:srgbClr val="F7955B"/>
      </a:accent5>
      <a:accent6>
        <a:srgbClr val="FEF3EA"/>
      </a:accent6>
      <a:hlink>
        <a:srgbClr val="0081E2"/>
      </a:hlink>
      <a:folHlink>
        <a:srgbClr val="7966C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55054-3363-4A74-94E1-FB5267603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972</Words>
  <Characters>5547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Employment &amp; Training Administration</Company>
  <LinksUpToDate>false</LinksUpToDate>
  <CharactersWithSpaces>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 Maher</dc:creator>
  <cp:lastModifiedBy>Christina Herzog</cp:lastModifiedBy>
  <cp:revision>2</cp:revision>
  <cp:lastPrinted>2016-06-14T17:12:00Z</cp:lastPrinted>
  <dcterms:created xsi:type="dcterms:W3CDTF">2016-10-11T21:22:00Z</dcterms:created>
  <dcterms:modified xsi:type="dcterms:W3CDTF">2016-10-11T21:22:00Z</dcterms:modified>
</cp:coreProperties>
</file>