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FC56" w14:textId="6FFD346F" w:rsidR="00AA5A19" w:rsidRDefault="00366868" w:rsidP="00366868">
      <w:pPr>
        <w:pStyle w:val="Heading2"/>
        <w:spacing w:before="0" w:after="200"/>
        <w:contextualSpacing/>
        <w:jc w:val="center"/>
        <w:rPr>
          <w:rFonts w:ascii="Lato Bold" w:hAnsi="Lato Bold"/>
          <w:color w:val="0096D2"/>
          <w:sz w:val="34"/>
          <w:szCs w:val="34"/>
        </w:rPr>
      </w:pPr>
      <w:r w:rsidRPr="004868AA">
        <w:rPr>
          <w:rFonts w:ascii="Lato Bold" w:hAnsi="Lato Bold"/>
          <w:color w:val="0096D2"/>
          <w:sz w:val="36"/>
          <w:szCs w:val="36"/>
        </w:rPr>
        <w:t xml:space="preserve">Bridging the Gap: </w:t>
      </w:r>
      <w:r w:rsidR="000B426E">
        <w:rPr>
          <w:rFonts w:ascii="Lato Bold" w:hAnsi="Lato Bold"/>
          <w:color w:val="0096D2"/>
          <w:sz w:val="34"/>
          <w:szCs w:val="34"/>
        </w:rPr>
        <w:t>Examining</w:t>
      </w:r>
      <w:r w:rsidRPr="004868AA">
        <w:rPr>
          <w:rFonts w:ascii="Lato Bold" w:hAnsi="Lato Bold"/>
          <w:color w:val="0096D2"/>
          <w:sz w:val="34"/>
          <w:szCs w:val="34"/>
        </w:rPr>
        <w:t xml:space="preserve"> </w:t>
      </w:r>
      <w:r w:rsidR="002006D0">
        <w:rPr>
          <w:rFonts w:ascii="Lato Bold" w:hAnsi="Lato Bold"/>
          <w:color w:val="0096D2"/>
          <w:sz w:val="34"/>
          <w:szCs w:val="34"/>
        </w:rPr>
        <w:t>Child Care</w:t>
      </w:r>
      <w:r w:rsidR="002E03D3">
        <w:rPr>
          <w:rFonts w:ascii="Lato Bold" w:hAnsi="Lato Bold"/>
          <w:color w:val="0096D2"/>
          <w:sz w:val="34"/>
          <w:szCs w:val="34"/>
        </w:rPr>
        <w:t>’</w:t>
      </w:r>
      <w:r w:rsidR="000B426E">
        <w:rPr>
          <w:rFonts w:ascii="Lato Bold" w:hAnsi="Lato Bold"/>
          <w:color w:val="0096D2"/>
          <w:sz w:val="34"/>
          <w:szCs w:val="34"/>
        </w:rPr>
        <w:t xml:space="preserve">s Intersection with </w:t>
      </w:r>
      <w:r w:rsidR="002006D0">
        <w:rPr>
          <w:rFonts w:ascii="Lato Bold" w:hAnsi="Lato Bold"/>
          <w:color w:val="0096D2"/>
          <w:sz w:val="34"/>
          <w:szCs w:val="34"/>
        </w:rPr>
        <w:t xml:space="preserve"> </w:t>
      </w:r>
    </w:p>
    <w:p w14:paraId="660C1DA8" w14:textId="5FD18926" w:rsidR="00366868" w:rsidRPr="004868AA" w:rsidRDefault="000B426E" w:rsidP="00366868">
      <w:pPr>
        <w:pStyle w:val="Heading2"/>
        <w:spacing w:before="0" w:after="200"/>
        <w:contextualSpacing/>
        <w:jc w:val="center"/>
        <w:rPr>
          <w:rFonts w:ascii="Lato Bold" w:hAnsi="Lato Bold"/>
          <w:color w:val="0096D2"/>
          <w:sz w:val="34"/>
          <w:szCs w:val="34"/>
        </w:rPr>
      </w:pPr>
      <w:r>
        <w:rPr>
          <w:rFonts w:ascii="Lato Bold" w:hAnsi="Lato Bold"/>
          <w:color w:val="0096D2"/>
          <w:sz w:val="34"/>
          <w:szCs w:val="34"/>
        </w:rPr>
        <w:t>Postsecondary Education and Workforce Development</w:t>
      </w:r>
    </w:p>
    <w:p w14:paraId="682B3236" w14:textId="4BE0E5D4" w:rsidR="00245EC0" w:rsidRDefault="00366868" w:rsidP="004868AA">
      <w:pPr>
        <w:pStyle w:val="BoxBodyText"/>
        <w:spacing w:after="120" w:line="288" w:lineRule="auto"/>
        <w:jc w:val="both"/>
        <w:rPr>
          <w:rFonts w:ascii="Lato" w:hAnsi="Lato"/>
          <w:sz w:val="19"/>
          <w:szCs w:val="19"/>
        </w:rPr>
      </w:pPr>
      <w:r w:rsidRPr="00F1187C">
        <w:rPr>
          <w:rFonts w:ascii="Lato" w:hAnsi="Lato"/>
          <w:sz w:val="19"/>
          <w:szCs w:val="19"/>
        </w:rPr>
        <w:t>With the support of the Ford Foundation and the Annie E. Casey Foundation, the Urban I</w:t>
      </w:r>
      <w:r w:rsidR="00062950" w:rsidRPr="00F1187C">
        <w:rPr>
          <w:rFonts w:ascii="Lato" w:hAnsi="Lato"/>
          <w:sz w:val="19"/>
          <w:szCs w:val="19"/>
        </w:rPr>
        <w:t>n</w:t>
      </w:r>
      <w:r w:rsidRPr="00F1187C">
        <w:rPr>
          <w:rFonts w:ascii="Lato" w:hAnsi="Lato"/>
          <w:sz w:val="19"/>
          <w:szCs w:val="19"/>
        </w:rPr>
        <w:t xml:space="preserve">stitute is currently undertaking a phased set of studies examining </w:t>
      </w:r>
      <w:r w:rsidR="000B426E">
        <w:rPr>
          <w:rFonts w:ascii="Lato" w:hAnsi="Lato"/>
          <w:sz w:val="19"/>
          <w:szCs w:val="19"/>
        </w:rPr>
        <w:t>how</w:t>
      </w:r>
      <w:r w:rsidRPr="00F1187C">
        <w:rPr>
          <w:rFonts w:ascii="Lato" w:hAnsi="Lato"/>
          <w:sz w:val="19"/>
          <w:szCs w:val="19"/>
        </w:rPr>
        <w:t xml:space="preserve"> child care </w:t>
      </w:r>
      <w:r w:rsidR="000B426E">
        <w:rPr>
          <w:rFonts w:ascii="Lato" w:hAnsi="Lato"/>
          <w:sz w:val="19"/>
          <w:szCs w:val="19"/>
        </w:rPr>
        <w:t>intersects with postsecondary education and workforce development</w:t>
      </w:r>
      <w:r w:rsidR="00AA5A19">
        <w:rPr>
          <w:rFonts w:ascii="Lato" w:hAnsi="Lato"/>
          <w:sz w:val="19"/>
          <w:szCs w:val="19"/>
        </w:rPr>
        <w:t xml:space="preserve"> for low-income parents</w:t>
      </w:r>
      <w:r w:rsidR="00347914" w:rsidRPr="00F1187C">
        <w:rPr>
          <w:rFonts w:ascii="Lato" w:hAnsi="Lato"/>
          <w:sz w:val="19"/>
          <w:szCs w:val="19"/>
        </w:rPr>
        <w:t xml:space="preserve">. We are looking at the </w:t>
      </w:r>
      <w:r w:rsidR="0028042F" w:rsidRPr="00F1187C">
        <w:rPr>
          <w:rFonts w:ascii="Lato" w:hAnsi="Lato"/>
          <w:sz w:val="19"/>
          <w:szCs w:val="19"/>
        </w:rPr>
        <w:t>systems, policies, and practices</w:t>
      </w:r>
      <w:r w:rsidR="00347914" w:rsidRPr="00F1187C">
        <w:rPr>
          <w:rFonts w:ascii="Lato" w:hAnsi="Lato"/>
          <w:sz w:val="19"/>
          <w:szCs w:val="19"/>
        </w:rPr>
        <w:t xml:space="preserve"> that affect access to child care</w:t>
      </w:r>
      <w:r w:rsidR="00D1240B" w:rsidRPr="00F1187C">
        <w:rPr>
          <w:rFonts w:ascii="Lato" w:hAnsi="Lato"/>
          <w:sz w:val="19"/>
          <w:szCs w:val="19"/>
        </w:rPr>
        <w:t xml:space="preserve"> for low-income, low-skilled parents seeking </w:t>
      </w:r>
      <w:r w:rsidR="000B426E">
        <w:rPr>
          <w:rFonts w:ascii="Lato" w:hAnsi="Lato"/>
          <w:sz w:val="19"/>
          <w:szCs w:val="19"/>
        </w:rPr>
        <w:t>education and training</w:t>
      </w:r>
      <w:r w:rsidRPr="00F1187C">
        <w:rPr>
          <w:rFonts w:ascii="Lato" w:hAnsi="Lato"/>
          <w:sz w:val="19"/>
          <w:szCs w:val="19"/>
        </w:rPr>
        <w:t xml:space="preserve">. </w:t>
      </w:r>
      <w:r w:rsidR="003A2356" w:rsidRPr="00F1187C">
        <w:rPr>
          <w:rFonts w:ascii="Lato" w:hAnsi="Lato"/>
          <w:sz w:val="19"/>
          <w:szCs w:val="19"/>
        </w:rPr>
        <w:t xml:space="preserve"> </w:t>
      </w:r>
      <w:r w:rsidR="008C277F" w:rsidRPr="00F1187C">
        <w:rPr>
          <w:rFonts w:ascii="Lato" w:hAnsi="Lato"/>
          <w:sz w:val="19"/>
          <w:szCs w:val="19"/>
        </w:rPr>
        <w:t xml:space="preserve">Our work thus far has helped lay </w:t>
      </w:r>
      <w:r w:rsidR="00AA5A19">
        <w:rPr>
          <w:rFonts w:ascii="Lato" w:hAnsi="Lato"/>
          <w:sz w:val="19"/>
          <w:szCs w:val="19"/>
        </w:rPr>
        <w:t>a</w:t>
      </w:r>
      <w:r w:rsidR="00AA5A19" w:rsidRPr="00F1187C">
        <w:rPr>
          <w:rFonts w:ascii="Lato" w:hAnsi="Lato"/>
          <w:sz w:val="19"/>
          <w:szCs w:val="19"/>
        </w:rPr>
        <w:t xml:space="preserve"> </w:t>
      </w:r>
      <w:r w:rsidR="008C277F" w:rsidRPr="00F1187C">
        <w:rPr>
          <w:rFonts w:ascii="Lato" w:hAnsi="Lato"/>
          <w:sz w:val="19"/>
          <w:szCs w:val="19"/>
        </w:rPr>
        <w:t xml:space="preserve">framework for a broader conversation about the </w:t>
      </w:r>
      <w:r w:rsidR="00F30B6C" w:rsidRPr="00F1187C">
        <w:rPr>
          <w:rFonts w:ascii="Lato" w:hAnsi="Lato"/>
          <w:sz w:val="19"/>
          <w:szCs w:val="19"/>
        </w:rPr>
        <w:t xml:space="preserve">child care </w:t>
      </w:r>
      <w:r w:rsidR="008C277F" w:rsidRPr="00F1187C">
        <w:rPr>
          <w:rFonts w:ascii="Lato" w:hAnsi="Lato"/>
          <w:sz w:val="19"/>
          <w:szCs w:val="19"/>
        </w:rPr>
        <w:t xml:space="preserve">needs of low-income parents who are seeking </w:t>
      </w:r>
      <w:r w:rsidR="00C12F74">
        <w:rPr>
          <w:rFonts w:ascii="Lato" w:hAnsi="Lato"/>
          <w:sz w:val="19"/>
          <w:szCs w:val="19"/>
        </w:rPr>
        <w:t>economic security for themselves and their families by</w:t>
      </w:r>
      <w:r w:rsidR="00F30B6C" w:rsidRPr="00F1187C">
        <w:rPr>
          <w:rFonts w:ascii="Lato" w:hAnsi="Lato"/>
          <w:sz w:val="19"/>
          <w:szCs w:val="19"/>
        </w:rPr>
        <w:t xml:space="preserve"> improving their </w:t>
      </w:r>
      <w:r w:rsidR="00062950" w:rsidRPr="00F1187C">
        <w:rPr>
          <w:rFonts w:ascii="Lato" w:hAnsi="Lato"/>
          <w:sz w:val="19"/>
          <w:szCs w:val="19"/>
        </w:rPr>
        <w:t>education and skills</w:t>
      </w:r>
      <w:r w:rsidR="00A67A50">
        <w:rPr>
          <w:rFonts w:ascii="Lato" w:hAnsi="Lato"/>
          <w:sz w:val="19"/>
          <w:szCs w:val="19"/>
        </w:rPr>
        <w:t xml:space="preserve">. </w:t>
      </w:r>
    </w:p>
    <w:p w14:paraId="0BE94B6F" w14:textId="5CFEEDBB" w:rsidR="00245EC0" w:rsidRPr="00245EC0" w:rsidRDefault="00245EC0" w:rsidP="004868AA">
      <w:pPr>
        <w:pStyle w:val="BoxBodyText"/>
        <w:spacing w:after="120" w:line="288" w:lineRule="auto"/>
        <w:jc w:val="both"/>
        <w:rPr>
          <w:rFonts w:ascii="Lato" w:hAnsi="Lato"/>
          <w:b/>
          <w:sz w:val="19"/>
          <w:szCs w:val="19"/>
        </w:rPr>
      </w:pPr>
      <w:r>
        <w:rPr>
          <w:rFonts w:ascii="Lato" w:hAnsi="Lato"/>
          <w:b/>
          <w:sz w:val="19"/>
          <w:szCs w:val="19"/>
        </w:rPr>
        <w:t>Key Challenges</w:t>
      </w:r>
    </w:p>
    <w:p w14:paraId="13974A1A" w14:textId="469A1B28" w:rsidR="00981A37" w:rsidRDefault="00A67A50" w:rsidP="004868AA">
      <w:pPr>
        <w:pStyle w:val="BoxBodyText"/>
        <w:spacing w:after="120" w:line="288" w:lineRule="auto"/>
        <w:jc w:val="both"/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 xml:space="preserve">Through these efforts, we have identified the following key challenges:  </w:t>
      </w:r>
    </w:p>
    <w:p w14:paraId="2FBCA6B6" w14:textId="77777777" w:rsidR="00981A37" w:rsidRPr="00F1187C" w:rsidRDefault="00981A37" w:rsidP="00981A37">
      <w:pPr>
        <w:pStyle w:val="BoxBodyText"/>
        <w:numPr>
          <w:ilvl w:val="0"/>
          <w:numId w:val="9"/>
        </w:numPr>
        <w:spacing w:after="120" w:line="288" w:lineRule="auto"/>
        <w:jc w:val="both"/>
        <w:rPr>
          <w:rFonts w:ascii="Lato" w:hAnsi="Lato"/>
          <w:sz w:val="19"/>
          <w:szCs w:val="19"/>
        </w:rPr>
      </w:pPr>
      <w:r w:rsidRPr="00F1187C">
        <w:rPr>
          <w:rFonts w:ascii="Lato" w:hAnsi="Lato"/>
          <w:sz w:val="19"/>
          <w:szCs w:val="19"/>
        </w:rPr>
        <w:t>Relatively few low-income parents participate in education and training, despite low basic skills, and experts report that child care is a key barrier that can interfere with their ability to enroll, participate, and complete education and training.</w:t>
      </w:r>
    </w:p>
    <w:p w14:paraId="735456A7" w14:textId="77777777" w:rsidR="00981A37" w:rsidRPr="00F1187C" w:rsidRDefault="00981A37" w:rsidP="00981A37">
      <w:pPr>
        <w:pStyle w:val="BoxBodyText"/>
        <w:numPr>
          <w:ilvl w:val="0"/>
          <w:numId w:val="9"/>
        </w:numPr>
        <w:spacing w:after="120" w:line="288" w:lineRule="auto"/>
        <w:jc w:val="both"/>
        <w:rPr>
          <w:rFonts w:ascii="Lato" w:hAnsi="Lato"/>
          <w:sz w:val="19"/>
          <w:szCs w:val="19"/>
        </w:rPr>
      </w:pPr>
      <w:r w:rsidRPr="00F1187C">
        <w:rPr>
          <w:rFonts w:ascii="Lato" w:hAnsi="Lato"/>
          <w:sz w:val="19"/>
          <w:szCs w:val="19"/>
        </w:rPr>
        <w:t xml:space="preserve">Low-income parents that seek education and training are one of many low-income populations served by postsecondary </w:t>
      </w:r>
      <w:proofErr w:type="gramStart"/>
      <w:r w:rsidRPr="00F1187C">
        <w:rPr>
          <w:rFonts w:ascii="Lato" w:hAnsi="Lato"/>
          <w:sz w:val="19"/>
          <w:szCs w:val="19"/>
        </w:rPr>
        <w:t>education,</w:t>
      </w:r>
      <w:proofErr w:type="gramEnd"/>
      <w:r w:rsidRPr="00F1187C">
        <w:rPr>
          <w:rFonts w:ascii="Lato" w:hAnsi="Lato"/>
          <w:sz w:val="19"/>
          <w:szCs w:val="19"/>
        </w:rPr>
        <w:t xml:space="preserve"> workforce development and child care systems, but often are not a priority.</w:t>
      </w:r>
    </w:p>
    <w:p w14:paraId="058D29E6" w14:textId="77777777" w:rsidR="00981A37" w:rsidRPr="00F1187C" w:rsidRDefault="00981A37" w:rsidP="00981A37">
      <w:pPr>
        <w:pStyle w:val="BoxBodyText"/>
        <w:numPr>
          <w:ilvl w:val="0"/>
          <w:numId w:val="9"/>
        </w:numPr>
        <w:spacing w:after="120" w:line="288" w:lineRule="auto"/>
        <w:jc w:val="both"/>
        <w:rPr>
          <w:rFonts w:ascii="Lato" w:hAnsi="Lato" w:cs="Arial"/>
          <w:sz w:val="19"/>
          <w:szCs w:val="19"/>
        </w:rPr>
      </w:pPr>
      <w:r w:rsidRPr="00F1187C">
        <w:rPr>
          <w:rFonts w:ascii="Lato" w:hAnsi="Lato"/>
          <w:sz w:val="19"/>
          <w:szCs w:val="19"/>
        </w:rPr>
        <w:t xml:space="preserve">These systems face </w:t>
      </w:r>
      <w:r w:rsidRPr="00F1187C">
        <w:rPr>
          <w:rFonts w:ascii="Lato" w:hAnsi="Lato" w:cs="Arial"/>
          <w:sz w:val="19"/>
          <w:szCs w:val="19"/>
        </w:rPr>
        <w:t xml:space="preserve">common challenges that create barriers to working together around the child care needs of families, including inadequate funding levels, complex and decentralized systems, a diversity of stakeholders, and policies and incentives that create barriers to serving these families. </w:t>
      </w:r>
    </w:p>
    <w:p w14:paraId="5C9A3B85" w14:textId="1762E0E2" w:rsidR="00245EC0" w:rsidRPr="00245EC0" w:rsidRDefault="00981A37" w:rsidP="00245EC0">
      <w:pPr>
        <w:pStyle w:val="BoxBodyText"/>
        <w:numPr>
          <w:ilvl w:val="0"/>
          <w:numId w:val="9"/>
        </w:numPr>
        <w:spacing w:after="120" w:line="288" w:lineRule="auto"/>
        <w:jc w:val="both"/>
        <w:rPr>
          <w:rFonts w:ascii="Lato" w:hAnsi="Lato" w:cs="Arial"/>
          <w:sz w:val="19"/>
          <w:szCs w:val="19"/>
        </w:rPr>
      </w:pPr>
      <w:r w:rsidRPr="00F1187C">
        <w:rPr>
          <w:rFonts w:ascii="Lato" w:hAnsi="Lato" w:cs="Arial"/>
          <w:sz w:val="19"/>
          <w:szCs w:val="19"/>
        </w:rPr>
        <w:t>Some aspects of the intersection of the systems that appear to be particularly problematic for families include arranging child care for the complexity of education and training program schedules; financial constraints and limited access to subsidies or free care; the limited supply of appropriate child care options; and limited information about child care options.</w:t>
      </w:r>
    </w:p>
    <w:p w14:paraId="23EA4B17" w14:textId="77777777" w:rsidR="00245EC0" w:rsidRPr="00245EC0" w:rsidRDefault="00245EC0" w:rsidP="00981A37">
      <w:pPr>
        <w:pStyle w:val="BoxBodyText"/>
        <w:spacing w:after="120" w:line="288" w:lineRule="auto"/>
        <w:jc w:val="both"/>
        <w:rPr>
          <w:rFonts w:ascii="Lato" w:eastAsia="Lato" w:hAnsi="Lato" w:cs="Lato"/>
          <w:b/>
          <w:sz w:val="19"/>
          <w:szCs w:val="19"/>
        </w:rPr>
      </w:pPr>
      <w:r w:rsidRPr="00245EC0">
        <w:rPr>
          <w:rFonts w:ascii="Lato" w:eastAsia="Lato" w:hAnsi="Lato" w:cs="Lato"/>
          <w:b/>
          <w:sz w:val="19"/>
          <w:szCs w:val="19"/>
        </w:rPr>
        <w:t>Areas of Work</w:t>
      </w:r>
    </w:p>
    <w:p w14:paraId="63EEBC1E" w14:textId="74CC2981" w:rsidR="00C830A8" w:rsidRDefault="00245EC0" w:rsidP="00BC0990">
      <w:pPr>
        <w:pStyle w:val="BoxBodyText"/>
        <w:spacing w:after="120" w:line="288" w:lineRule="auto"/>
        <w:jc w:val="both"/>
        <w:rPr>
          <w:rFonts w:ascii="Lato" w:eastAsia="Lato" w:hAnsi="Lato" w:cs="Lato"/>
          <w:sz w:val="19"/>
          <w:szCs w:val="19"/>
        </w:rPr>
      </w:pPr>
      <w:r>
        <w:rPr>
          <w:rFonts w:ascii="Lato" w:eastAsia="Lato" w:hAnsi="Lato" w:cs="Lato"/>
          <w:sz w:val="19"/>
          <w:szCs w:val="19"/>
        </w:rPr>
        <w:t xml:space="preserve">To address the challenges, we are working in four areas as described below. Under each area are listed relevant publications and projects to date. </w:t>
      </w:r>
      <w:r w:rsidR="00981A37" w:rsidRPr="00F1187C">
        <w:rPr>
          <w:rFonts w:ascii="Lato" w:eastAsia="Lato" w:hAnsi="Lato" w:cs="Lato"/>
          <w:sz w:val="19"/>
          <w:szCs w:val="19"/>
        </w:rPr>
        <w:t xml:space="preserve"> </w:t>
      </w:r>
      <w:r w:rsidR="00C830A8">
        <w:rPr>
          <w:rFonts w:ascii="Lato" w:eastAsia="Lato" w:hAnsi="Lato" w:cs="Lato"/>
          <w:sz w:val="19"/>
          <w:szCs w:val="19"/>
        </w:rPr>
        <w:t xml:space="preserve"> All publications can be found at </w:t>
      </w:r>
      <w:hyperlink r:id="rId12" w:history="1">
        <w:r w:rsidR="00C830A8" w:rsidRPr="00796552">
          <w:rPr>
            <w:rStyle w:val="Hyperlink"/>
            <w:rFonts w:ascii="Lato" w:eastAsia="Lato" w:hAnsi="Lato" w:cs="Lato"/>
            <w:sz w:val="19"/>
            <w:szCs w:val="19"/>
          </w:rPr>
          <w:t>http://www.urban.org/bridging-gap</w:t>
        </w:r>
      </w:hyperlink>
    </w:p>
    <w:p w14:paraId="1A00A59C" w14:textId="58B3BA2A" w:rsidR="002006D0" w:rsidRDefault="002D778E" w:rsidP="00BC0990">
      <w:pPr>
        <w:pStyle w:val="BoxBodyText"/>
        <w:spacing w:after="120" w:line="288" w:lineRule="auto"/>
        <w:jc w:val="both"/>
        <w:rPr>
          <w:rFonts w:ascii="Lato" w:hAnsi="Lato"/>
          <w:sz w:val="19"/>
          <w:szCs w:val="19"/>
        </w:rPr>
      </w:pPr>
      <w:r>
        <w:rPr>
          <w:rFonts w:ascii="Lato" w:hAnsi="Lato"/>
          <w:b/>
          <w:sz w:val="19"/>
          <w:szCs w:val="19"/>
        </w:rPr>
        <w:t xml:space="preserve">1) </w:t>
      </w:r>
      <w:r w:rsidR="00A3284C" w:rsidRPr="00BC0990">
        <w:rPr>
          <w:rFonts w:ascii="Lato" w:hAnsi="Lato"/>
          <w:b/>
          <w:bCs w:val="0"/>
          <w:sz w:val="19"/>
          <w:szCs w:val="19"/>
        </w:rPr>
        <w:t>Explor</w:t>
      </w:r>
      <w:r w:rsidR="00D437A0" w:rsidRPr="00BC0990">
        <w:rPr>
          <w:rFonts w:ascii="Lato" w:hAnsi="Lato"/>
          <w:b/>
          <w:bCs w:val="0"/>
          <w:sz w:val="19"/>
          <w:szCs w:val="19"/>
        </w:rPr>
        <w:t>ing</w:t>
      </w:r>
      <w:r w:rsidR="00A3284C" w:rsidRPr="00BC0990">
        <w:rPr>
          <w:rFonts w:ascii="Lato" w:hAnsi="Lato"/>
          <w:b/>
          <w:bCs w:val="0"/>
          <w:sz w:val="19"/>
          <w:szCs w:val="19"/>
        </w:rPr>
        <w:t xml:space="preserve"> and document</w:t>
      </w:r>
      <w:r w:rsidR="00D437A0" w:rsidRPr="00BC0990">
        <w:rPr>
          <w:rFonts w:ascii="Lato" w:hAnsi="Lato"/>
          <w:b/>
          <w:bCs w:val="0"/>
          <w:sz w:val="19"/>
          <w:szCs w:val="19"/>
        </w:rPr>
        <w:t>ing</w:t>
      </w:r>
      <w:r w:rsidR="00A3284C" w:rsidRPr="00BC0990">
        <w:rPr>
          <w:rFonts w:ascii="Lato" w:hAnsi="Lato"/>
          <w:b/>
          <w:bCs w:val="0"/>
          <w:sz w:val="19"/>
          <w:szCs w:val="19"/>
        </w:rPr>
        <w:t xml:space="preserve"> </w:t>
      </w:r>
      <w:r w:rsidR="002006D0" w:rsidRPr="00BC0990">
        <w:rPr>
          <w:rFonts w:ascii="Lato" w:hAnsi="Lato"/>
          <w:b/>
          <w:bCs w:val="0"/>
          <w:sz w:val="19"/>
          <w:szCs w:val="19"/>
        </w:rPr>
        <w:t>challenges</w:t>
      </w:r>
    </w:p>
    <w:p w14:paraId="5C8D0A30" w14:textId="6E66FB79" w:rsidR="002006D0" w:rsidRPr="00BC0990" w:rsidRDefault="002006D0" w:rsidP="00BC0990">
      <w:pPr>
        <w:pStyle w:val="BoxBodyText"/>
        <w:numPr>
          <w:ilvl w:val="0"/>
          <w:numId w:val="12"/>
        </w:numPr>
        <w:spacing w:after="120" w:line="288" w:lineRule="auto"/>
        <w:jc w:val="both"/>
        <w:rPr>
          <w:rStyle w:val="Hyperlink"/>
          <w:rFonts w:ascii="Lato" w:hAnsi="Lato"/>
          <w:b/>
          <w:bCs w:val="0"/>
          <w:color w:val="auto"/>
          <w:sz w:val="19"/>
          <w:szCs w:val="19"/>
          <w:u w:val="none"/>
        </w:rPr>
      </w:pPr>
      <w:r w:rsidRPr="00F1187C">
        <w:rPr>
          <w:rFonts w:ascii="Lato" w:hAnsi="Lato"/>
          <w:sz w:val="19"/>
          <w:szCs w:val="19"/>
        </w:rPr>
        <w:t xml:space="preserve">An overview of the child care and workforce development systems, their intersection, and implications for policy (Adams, Spaulding, and Heller 2015, </w:t>
      </w:r>
      <w:hyperlink r:id="rId13" w:history="1">
        <w:r w:rsidRPr="00F1187C">
          <w:rPr>
            <w:rStyle w:val="Hyperlink"/>
            <w:rFonts w:ascii="Lato" w:hAnsi="Lato"/>
            <w:sz w:val="19"/>
            <w:szCs w:val="19"/>
          </w:rPr>
          <w:t>full report</w:t>
        </w:r>
      </w:hyperlink>
      <w:r w:rsidRPr="00F1187C">
        <w:rPr>
          <w:rFonts w:ascii="Lato" w:hAnsi="Lato"/>
          <w:sz w:val="19"/>
          <w:szCs w:val="19"/>
        </w:rPr>
        <w:t xml:space="preserve"> and </w:t>
      </w:r>
      <w:hyperlink r:id="rId14" w:history="1">
        <w:r w:rsidRPr="00F1187C">
          <w:rPr>
            <w:rStyle w:val="Hyperlink"/>
            <w:rFonts w:ascii="Lato" w:hAnsi="Lato"/>
            <w:sz w:val="19"/>
            <w:szCs w:val="19"/>
          </w:rPr>
          <w:t>policy brief</w:t>
        </w:r>
      </w:hyperlink>
      <w:r w:rsidRPr="00F1187C">
        <w:rPr>
          <w:rStyle w:val="Hyperlink"/>
          <w:rFonts w:ascii="Lato" w:hAnsi="Lato"/>
          <w:color w:val="auto"/>
          <w:sz w:val="19"/>
          <w:szCs w:val="19"/>
          <w:u w:val="none"/>
        </w:rPr>
        <w:t>)</w:t>
      </w:r>
    </w:p>
    <w:p w14:paraId="0ACFF41E" w14:textId="7B1F093F" w:rsidR="002006D0" w:rsidRPr="00402079" w:rsidRDefault="002006D0" w:rsidP="00BC0990">
      <w:pPr>
        <w:pStyle w:val="BoxBodyText"/>
        <w:numPr>
          <w:ilvl w:val="0"/>
          <w:numId w:val="12"/>
        </w:numPr>
        <w:spacing w:after="120" w:line="288" w:lineRule="auto"/>
        <w:jc w:val="both"/>
        <w:rPr>
          <w:rFonts w:ascii="Lato" w:hAnsi="Lato"/>
          <w:b/>
          <w:sz w:val="19"/>
          <w:szCs w:val="19"/>
        </w:rPr>
      </w:pPr>
      <w:r w:rsidRPr="00BC0990">
        <w:rPr>
          <w:rFonts w:ascii="Lato" w:hAnsi="Lato"/>
          <w:sz w:val="19"/>
          <w:szCs w:val="19"/>
        </w:rPr>
        <w:t>An analysis of low-income parents and their participation in education and training efforts (</w:t>
      </w:r>
      <w:proofErr w:type="spellStart"/>
      <w:r w:rsidR="00152A0F">
        <w:fldChar w:fldCharType="begin"/>
      </w:r>
      <w:r w:rsidR="00152A0F">
        <w:instrText xml:space="preserve"> HYPERLINK "http://www.urban.org/UploadedPDF/413253-Balancing-School-Work-and-Family.pdf" </w:instrText>
      </w:r>
      <w:r w:rsidR="00152A0F">
        <w:fldChar w:fldCharType="separate"/>
      </w:r>
      <w:r w:rsidRPr="002006D0">
        <w:rPr>
          <w:rStyle w:val="Hyperlink"/>
          <w:rFonts w:ascii="Lato" w:hAnsi="Lato"/>
          <w:sz w:val="19"/>
          <w:szCs w:val="19"/>
        </w:rPr>
        <w:t>Eyster</w:t>
      </w:r>
      <w:proofErr w:type="spellEnd"/>
      <w:r w:rsidRPr="002006D0">
        <w:rPr>
          <w:rStyle w:val="Hyperlink"/>
          <w:rFonts w:ascii="Lato" w:hAnsi="Lato"/>
          <w:sz w:val="19"/>
          <w:szCs w:val="19"/>
        </w:rPr>
        <w:t>, Callan, and Adams 2014</w:t>
      </w:r>
      <w:r w:rsidR="00152A0F">
        <w:rPr>
          <w:rStyle w:val="Hyperlink"/>
          <w:rFonts w:ascii="Lato" w:hAnsi="Lato"/>
          <w:sz w:val="19"/>
          <w:szCs w:val="19"/>
        </w:rPr>
        <w:fldChar w:fldCharType="end"/>
      </w:r>
      <w:r w:rsidRPr="002006D0">
        <w:rPr>
          <w:rStyle w:val="Hyperlink"/>
          <w:rFonts w:ascii="Lato" w:hAnsi="Lato"/>
          <w:sz w:val="19"/>
          <w:szCs w:val="19"/>
        </w:rPr>
        <w:t>)</w:t>
      </w:r>
      <w:r w:rsidRPr="00BC0990">
        <w:rPr>
          <w:rFonts w:ascii="Lato" w:hAnsi="Lato"/>
          <w:sz w:val="19"/>
          <w:szCs w:val="19"/>
        </w:rPr>
        <w:t xml:space="preserve"> </w:t>
      </w:r>
    </w:p>
    <w:p w14:paraId="672A08D6" w14:textId="6A27F0EE" w:rsidR="002006D0" w:rsidRPr="00BC0990" w:rsidRDefault="002006D0" w:rsidP="00BC0990">
      <w:pPr>
        <w:pStyle w:val="BoxBodyText"/>
        <w:numPr>
          <w:ilvl w:val="0"/>
          <w:numId w:val="12"/>
        </w:numPr>
        <w:spacing w:after="120" w:line="288" w:lineRule="auto"/>
        <w:jc w:val="both"/>
        <w:rPr>
          <w:rFonts w:ascii="Lato" w:hAnsi="Lato"/>
          <w:sz w:val="19"/>
          <w:szCs w:val="19"/>
        </w:rPr>
      </w:pPr>
      <w:r w:rsidRPr="00BC0990">
        <w:rPr>
          <w:rFonts w:ascii="Lato" w:hAnsi="Lato"/>
          <w:sz w:val="19"/>
          <w:szCs w:val="19"/>
        </w:rPr>
        <w:t>An analysis of low-income student parents who are employed (</w:t>
      </w:r>
      <w:hyperlink r:id="rId15" w:history="1">
        <w:r w:rsidRPr="002006D0">
          <w:rPr>
            <w:rStyle w:val="Hyperlink"/>
            <w:rFonts w:ascii="Lato" w:hAnsi="Lato"/>
            <w:sz w:val="19"/>
            <w:szCs w:val="19"/>
          </w:rPr>
          <w:t>Spaulding, Derrick-Mills, and Callan, 2016</w:t>
        </w:r>
      </w:hyperlink>
      <w:r w:rsidRPr="00BC0990">
        <w:rPr>
          <w:rFonts w:ascii="Lato" w:hAnsi="Lato"/>
          <w:sz w:val="19"/>
          <w:szCs w:val="19"/>
        </w:rPr>
        <w:t>)</w:t>
      </w:r>
    </w:p>
    <w:p w14:paraId="70A2A810" w14:textId="32C06905" w:rsidR="002006D0" w:rsidRPr="00BC0990" w:rsidRDefault="00565080" w:rsidP="00BC0990">
      <w:pPr>
        <w:pStyle w:val="BoxBodyText"/>
        <w:spacing w:after="120" w:line="288" w:lineRule="auto"/>
        <w:jc w:val="both"/>
        <w:rPr>
          <w:rFonts w:ascii="Lato" w:hAnsi="Lato"/>
          <w:b/>
          <w:sz w:val="19"/>
          <w:szCs w:val="19"/>
        </w:rPr>
      </w:pPr>
      <w:r>
        <w:rPr>
          <w:rFonts w:ascii="Lato" w:hAnsi="Lato"/>
          <w:sz w:val="19"/>
          <w:szCs w:val="19"/>
        </w:rPr>
        <w:lastRenderedPageBreak/>
        <w:t>2</w:t>
      </w:r>
      <w:r w:rsidR="002D778E">
        <w:rPr>
          <w:rFonts w:ascii="Lato" w:hAnsi="Lato"/>
          <w:sz w:val="19"/>
          <w:szCs w:val="19"/>
        </w:rPr>
        <w:t xml:space="preserve">) </w:t>
      </w:r>
      <w:r w:rsidR="00C361D0" w:rsidRPr="00F1187C">
        <w:rPr>
          <w:rFonts w:ascii="Lato" w:hAnsi="Lato"/>
          <w:sz w:val="19"/>
          <w:szCs w:val="19"/>
        </w:rPr>
        <w:t>S</w:t>
      </w:r>
      <w:r w:rsidR="00C361D0" w:rsidRPr="00BC0990">
        <w:rPr>
          <w:rFonts w:ascii="Lato" w:hAnsi="Lato"/>
          <w:b/>
          <w:sz w:val="19"/>
          <w:szCs w:val="19"/>
        </w:rPr>
        <w:t>upport</w:t>
      </w:r>
      <w:r w:rsidR="00D437A0" w:rsidRPr="00BC0990">
        <w:rPr>
          <w:rFonts w:ascii="Lato" w:hAnsi="Lato"/>
          <w:b/>
          <w:sz w:val="19"/>
          <w:szCs w:val="19"/>
        </w:rPr>
        <w:t>ing</w:t>
      </w:r>
      <w:r w:rsidR="00C361D0" w:rsidRPr="00BC0990">
        <w:rPr>
          <w:rFonts w:ascii="Lato" w:hAnsi="Lato"/>
          <w:b/>
          <w:sz w:val="19"/>
          <w:szCs w:val="19"/>
        </w:rPr>
        <w:t xml:space="preserve"> the development of effective </w:t>
      </w:r>
      <w:r w:rsidR="00C361D0" w:rsidRPr="00BC0990">
        <w:rPr>
          <w:rFonts w:ascii="Lato" w:hAnsi="Lato"/>
          <w:b/>
          <w:i/>
          <w:sz w:val="19"/>
          <w:szCs w:val="19"/>
        </w:rPr>
        <w:t>policies</w:t>
      </w:r>
      <w:r w:rsidR="00C361D0" w:rsidRPr="00BC0990">
        <w:rPr>
          <w:rFonts w:ascii="Lato" w:hAnsi="Lato"/>
          <w:b/>
          <w:sz w:val="19"/>
          <w:szCs w:val="19"/>
        </w:rPr>
        <w:t xml:space="preserve"> </w:t>
      </w:r>
    </w:p>
    <w:p w14:paraId="51095151" w14:textId="25B4245F" w:rsidR="002006D0" w:rsidRPr="00F1187C" w:rsidRDefault="002006D0" w:rsidP="00BC0990">
      <w:pPr>
        <w:pStyle w:val="BoxBodyText"/>
        <w:numPr>
          <w:ilvl w:val="0"/>
          <w:numId w:val="17"/>
        </w:numPr>
        <w:spacing w:after="120" w:line="288" w:lineRule="auto"/>
        <w:jc w:val="both"/>
        <w:rPr>
          <w:rFonts w:ascii="Lato" w:hAnsi="Lato"/>
          <w:sz w:val="19"/>
          <w:szCs w:val="19"/>
        </w:rPr>
      </w:pPr>
      <w:r w:rsidRPr="00F1187C">
        <w:rPr>
          <w:rFonts w:ascii="Lato" w:hAnsi="Lato"/>
          <w:sz w:val="19"/>
          <w:szCs w:val="19"/>
        </w:rPr>
        <w:t xml:space="preserve">An overview of Child Care and Development Fund (CCDF) </w:t>
      </w:r>
      <w:r w:rsidR="00AA5A19">
        <w:rPr>
          <w:rFonts w:ascii="Lato" w:hAnsi="Lato"/>
          <w:sz w:val="19"/>
          <w:szCs w:val="19"/>
        </w:rPr>
        <w:t xml:space="preserve">state </w:t>
      </w:r>
      <w:r w:rsidRPr="00F1187C">
        <w:rPr>
          <w:rFonts w:ascii="Lato" w:hAnsi="Lato"/>
          <w:sz w:val="19"/>
          <w:szCs w:val="19"/>
        </w:rPr>
        <w:t xml:space="preserve">eligibility </w:t>
      </w:r>
      <w:r w:rsidR="00AA5A19">
        <w:rPr>
          <w:rFonts w:ascii="Lato" w:hAnsi="Lato"/>
          <w:sz w:val="19"/>
          <w:szCs w:val="19"/>
        </w:rPr>
        <w:t xml:space="preserve">policies </w:t>
      </w:r>
      <w:r w:rsidRPr="00F1187C">
        <w:rPr>
          <w:rFonts w:ascii="Lato" w:hAnsi="Lato"/>
          <w:sz w:val="19"/>
          <w:szCs w:val="19"/>
        </w:rPr>
        <w:t>and services for families in education and training (</w:t>
      </w:r>
      <w:hyperlink r:id="rId16" w:history="1">
        <w:r w:rsidRPr="00F1187C">
          <w:rPr>
            <w:rStyle w:val="Hyperlink"/>
            <w:rFonts w:ascii="Lato" w:hAnsi="Lato"/>
            <w:sz w:val="19"/>
            <w:szCs w:val="19"/>
          </w:rPr>
          <w:t>Adams, Hell</w:t>
        </w:r>
        <w:bookmarkStart w:id="0" w:name="_GoBack"/>
        <w:bookmarkEnd w:id="0"/>
        <w:r w:rsidRPr="00F1187C">
          <w:rPr>
            <w:rStyle w:val="Hyperlink"/>
            <w:rFonts w:ascii="Lato" w:hAnsi="Lato"/>
            <w:sz w:val="19"/>
            <w:szCs w:val="19"/>
          </w:rPr>
          <w:t>er, Spaulding, and Derrick-Mills 2014</w:t>
        </w:r>
      </w:hyperlink>
      <w:r w:rsidRPr="00F1187C">
        <w:rPr>
          <w:rFonts w:ascii="Lato" w:hAnsi="Lato"/>
          <w:sz w:val="19"/>
          <w:szCs w:val="19"/>
        </w:rPr>
        <w:t xml:space="preserve">)  </w:t>
      </w:r>
    </w:p>
    <w:p w14:paraId="6D816132" w14:textId="2C290C81" w:rsidR="002006D0" w:rsidRPr="00F1187C" w:rsidRDefault="002006D0" w:rsidP="00BC0990">
      <w:pPr>
        <w:pStyle w:val="BulletedList"/>
        <w:numPr>
          <w:ilvl w:val="0"/>
          <w:numId w:val="15"/>
        </w:numPr>
        <w:tabs>
          <w:tab w:val="left" w:pos="1080"/>
        </w:tabs>
        <w:spacing w:after="120" w:line="276" w:lineRule="auto"/>
        <w:jc w:val="both"/>
        <w:rPr>
          <w:rStyle w:val="Hyperlink"/>
          <w:rFonts w:ascii="Lato" w:hAnsi="Lato"/>
          <w:bCs/>
          <w:color w:val="auto"/>
          <w:sz w:val="19"/>
          <w:szCs w:val="19"/>
          <w:u w:val="none"/>
        </w:rPr>
      </w:pPr>
      <w:r w:rsidRPr="00F1187C">
        <w:rPr>
          <w:rStyle w:val="Hyperlink"/>
          <w:rFonts w:ascii="Lato" w:hAnsi="Lato"/>
          <w:color w:val="auto"/>
          <w:sz w:val="19"/>
          <w:szCs w:val="19"/>
          <w:u w:val="none"/>
        </w:rPr>
        <w:t>An examination of the implications of the reauthorized CCDF for parents seeking education and training (</w:t>
      </w:r>
      <w:hyperlink r:id="rId17" w:history="1">
        <w:r w:rsidRPr="00F1187C">
          <w:rPr>
            <w:rStyle w:val="Hyperlink"/>
            <w:rFonts w:ascii="Lato" w:hAnsi="Lato"/>
            <w:sz w:val="19"/>
            <w:szCs w:val="19"/>
          </w:rPr>
          <w:t>Adams and Heller, 2015</w:t>
        </w:r>
      </w:hyperlink>
      <w:r w:rsidRPr="00F1187C">
        <w:rPr>
          <w:rStyle w:val="Hyperlink"/>
          <w:rFonts w:ascii="Lato" w:hAnsi="Lato"/>
          <w:color w:val="auto"/>
          <w:sz w:val="19"/>
          <w:szCs w:val="19"/>
          <w:u w:val="none"/>
        </w:rPr>
        <w:t>)</w:t>
      </w:r>
    </w:p>
    <w:p w14:paraId="177AB407" w14:textId="77777777" w:rsidR="002006D0" w:rsidRPr="00F1187C" w:rsidRDefault="002006D0" w:rsidP="00BC0990">
      <w:pPr>
        <w:pStyle w:val="BulletedList2"/>
        <w:numPr>
          <w:ilvl w:val="0"/>
          <w:numId w:val="15"/>
        </w:numPr>
        <w:spacing w:line="276" w:lineRule="auto"/>
        <w:contextualSpacing w:val="0"/>
        <w:jc w:val="both"/>
        <w:rPr>
          <w:rStyle w:val="Hyperlink"/>
          <w:rFonts w:ascii="Lato" w:hAnsi="Lato"/>
          <w:color w:val="auto"/>
          <w:sz w:val="19"/>
          <w:szCs w:val="19"/>
          <w:u w:val="none"/>
        </w:rPr>
      </w:pPr>
      <w:r w:rsidRPr="00F1187C">
        <w:rPr>
          <w:rStyle w:val="Hyperlink"/>
          <w:rFonts w:ascii="Lato" w:hAnsi="Lato"/>
          <w:color w:val="auto"/>
          <w:sz w:val="19"/>
          <w:szCs w:val="19"/>
          <w:u w:val="none"/>
        </w:rPr>
        <w:t>An overview of the implications of new provisions in the Workforce Innovation and Opportunity Act (WIOA) for families needing child care to participate (</w:t>
      </w:r>
      <w:hyperlink r:id="rId18" w:history="1">
        <w:r w:rsidRPr="00F1187C">
          <w:rPr>
            <w:rStyle w:val="Hyperlink"/>
            <w:rFonts w:ascii="Lato" w:hAnsi="Lato"/>
            <w:sz w:val="19"/>
            <w:szCs w:val="19"/>
          </w:rPr>
          <w:t>Spaulding, 2015</w:t>
        </w:r>
      </w:hyperlink>
      <w:r w:rsidRPr="00F1187C">
        <w:rPr>
          <w:rStyle w:val="Hyperlink"/>
          <w:rFonts w:ascii="Lato" w:hAnsi="Lato"/>
          <w:color w:val="auto"/>
          <w:sz w:val="19"/>
          <w:szCs w:val="19"/>
          <w:u w:val="none"/>
        </w:rPr>
        <w:t xml:space="preserve">) </w:t>
      </w:r>
    </w:p>
    <w:p w14:paraId="08055E8F" w14:textId="121C2A68" w:rsidR="002006D0" w:rsidRPr="00BC0990" w:rsidRDefault="002006D0" w:rsidP="00BC0990">
      <w:pPr>
        <w:pStyle w:val="BulletedList2"/>
        <w:numPr>
          <w:ilvl w:val="0"/>
          <w:numId w:val="15"/>
        </w:numPr>
        <w:spacing w:line="276" w:lineRule="auto"/>
        <w:contextualSpacing w:val="0"/>
        <w:jc w:val="both"/>
        <w:rPr>
          <w:rFonts w:ascii="Lato" w:hAnsi="Lato"/>
          <w:sz w:val="19"/>
          <w:szCs w:val="19"/>
        </w:rPr>
      </w:pPr>
      <w:r w:rsidRPr="00F1187C">
        <w:rPr>
          <w:rStyle w:val="Hyperlink"/>
          <w:rFonts w:ascii="Lato" w:hAnsi="Lato"/>
          <w:color w:val="auto"/>
          <w:sz w:val="19"/>
          <w:szCs w:val="19"/>
          <w:u w:val="none"/>
        </w:rPr>
        <w:t>An overview of challenges and opportunities around supporting the child care and workforce development needs of TANF families</w:t>
      </w:r>
      <w:hyperlink r:id="rId19" w:history="1">
        <w:r w:rsidRPr="00F1187C">
          <w:rPr>
            <w:rStyle w:val="Hyperlink"/>
            <w:rFonts w:ascii="Lato" w:hAnsi="Lato"/>
            <w:sz w:val="19"/>
            <w:szCs w:val="19"/>
          </w:rPr>
          <w:t xml:space="preserve"> (Hahn, Adams, Spaulding, and Heller, 2016)</w:t>
        </w:r>
      </w:hyperlink>
    </w:p>
    <w:p w14:paraId="03C0BA4D" w14:textId="1A89C301" w:rsidR="00565080" w:rsidRPr="00BC0990" w:rsidRDefault="00565080" w:rsidP="00565080">
      <w:pPr>
        <w:pStyle w:val="BoxBodyText"/>
        <w:spacing w:after="120" w:line="288" w:lineRule="auto"/>
        <w:jc w:val="both"/>
        <w:rPr>
          <w:rFonts w:ascii="Lato" w:hAnsi="Lato"/>
          <w:b/>
          <w:sz w:val="19"/>
          <w:szCs w:val="19"/>
        </w:rPr>
      </w:pPr>
      <w:r>
        <w:rPr>
          <w:rFonts w:ascii="Lato" w:hAnsi="Lato"/>
          <w:b/>
          <w:sz w:val="19"/>
          <w:szCs w:val="19"/>
        </w:rPr>
        <w:t xml:space="preserve">3) </w:t>
      </w:r>
      <w:r w:rsidRPr="00BC0990">
        <w:rPr>
          <w:rFonts w:ascii="Lato" w:hAnsi="Lato"/>
          <w:b/>
          <w:sz w:val="19"/>
          <w:szCs w:val="19"/>
        </w:rPr>
        <w:t xml:space="preserve">Supporting the development of effective </w:t>
      </w:r>
      <w:r w:rsidRPr="00FE3DF9">
        <w:rPr>
          <w:rFonts w:ascii="Lato" w:hAnsi="Lato"/>
          <w:b/>
          <w:i/>
          <w:sz w:val="19"/>
          <w:szCs w:val="19"/>
        </w:rPr>
        <w:t>practices</w:t>
      </w:r>
    </w:p>
    <w:p w14:paraId="13B7CE2D" w14:textId="77777777" w:rsidR="00565080" w:rsidRDefault="00565080" w:rsidP="00565080">
      <w:pPr>
        <w:pStyle w:val="BoxBodyText"/>
        <w:numPr>
          <w:ilvl w:val="0"/>
          <w:numId w:val="19"/>
        </w:numPr>
        <w:spacing w:after="120" w:line="288" w:lineRule="auto"/>
        <w:jc w:val="both"/>
        <w:rPr>
          <w:rStyle w:val="Hyperlink"/>
          <w:rFonts w:ascii="Lato" w:hAnsi="Lato"/>
          <w:bCs w:val="0"/>
          <w:color w:val="auto"/>
          <w:sz w:val="19"/>
          <w:szCs w:val="19"/>
          <w:u w:val="none"/>
        </w:rPr>
      </w:pPr>
      <w:r w:rsidRPr="00F1187C">
        <w:rPr>
          <w:rStyle w:val="Hyperlink"/>
          <w:rFonts w:ascii="Lato" w:hAnsi="Lato"/>
          <w:color w:val="auto"/>
          <w:sz w:val="19"/>
          <w:szCs w:val="19"/>
          <w:u w:val="none"/>
        </w:rPr>
        <w:t xml:space="preserve">A presentation of four collaborations between workforce/post-secondary organizations and child care support organizations </w:t>
      </w:r>
      <w:hyperlink r:id="rId20" w:history="1">
        <w:r w:rsidRPr="00CC786E">
          <w:rPr>
            <w:rStyle w:val="Hyperlink"/>
            <w:rFonts w:ascii="Lato" w:hAnsi="Lato"/>
            <w:sz w:val="19"/>
            <w:szCs w:val="19"/>
          </w:rPr>
          <w:t>(Derrick-Mills, Adams, and Heller, 2016)</w:t>
        </w:r>
      </w:hyperlink>
      <w:r w:rsidRPr="00F1187C">
        <w:rPr>
          <w:rStyle w:val="Hyperlink"/>
          <w:rFonts w:ascii="Lato" w:hAnsi="Lato"/>
          <w:color w:val="auto"/>
          <w:sz w:val="19"/>
          <w:szCs w:val="19"/>
          <w:u w:val="none"/>
        </w:rPr>
        <w:t xml:space="preserve"> </w:t>
      </w:r>
    </w:p>
    <w:p w14:paraId="55D266DB" w14:textId="5BC21839" w:rsidR="00565080" w:rsidRPr="00565080" w:rsidRDefault="00565080" w:rsidP="00B11492">
      <w:pPr>
        <w:pStyle w:val="BoxBodyText"/>
        <w:numPr>
          <w:ilvl w:val="0"/>
          <w:numId w:val="19"/>
        </w:numPr>
        <w:spacing w:after="120" w:line="288" w:lineRule="auto"/>
        <w:jc w:val="both"/>
        <w:rPr>
          <w:rFonts w:ascii="Lato" w:hAnsi="Lato"/>
          <w:b/>
          <w:sz w:val="19"/>
          <w:szCs w:val="19"/>
        </w:rPr>
      </w:pPr>
      <w:r w:rsidRPr="00BC0990">
        <w:rPr>
          <w:rFonts w:ascii="Lato" w:eastAsia="Lato" w:hAnsi="Lato" w:cs="Lato"/>
          <w:sz w:val="19"/>
          <w:szCs w:val="19"/>
        </w:rPr>
        <w:t xml:space="preserve">An overview of </w:t>
      </w:r>
      <w:r w:rsidR="00AA5A19">
        <w:rPr>
          <w:rFonts w:ascii="Lato" w:eastAsia="Lato" w:hAnsi="Lato" w:cs="Lato"/>
          <w:sz w:val="19"/>
          <w:szCs w:val="19"/>
        </w:rPr>
        <w:t xml:space="preserve">programmatic </w:t>
      </w:r>
      <w:r w:rsidRPr="00BC0990">
        <w:rPr>
          <w:rFonts w:ascii="Lato" w:eastAsia="Lato" w:hAnsi="Lato" w:cs="Lato"/>
          <w:sz w:val="19"/>
          <w:szCs w:val="19"/>
        </w:rPr>
        <w:t xml:space="preserve">strategies that can support low-income parents seeking education and training (Adams, Derrick-Mills and Heller, </w:t>
      </w:r>
      <w:r w:rsidR="00C830A8">
        <w:rPr>
          <w:rFonts w:ascii="Lato" w:eastAsia="Lato" w:hAnsi="Lato" w:cs="Lato"/>
          <w:sz w:val="19"/>
          <w:szCs w:val="19"/>
        </w:rPr>
        <w:t xml:space="preserve">2016, </w:t>
      </w:r>
      <w:hyperlink r:id="rId21" w:history="1">
        <w:r w:rsidR="00C830A8" w:rsidRPr="00C830A8">
          <w:rPr>
            <w:rStyle w:val="Hyperlink"/>
            <w:rFonts w:ascii="Lato" w:eastAsia="Lato" w:hAnsi="Lato" w:cs="Lato"/>
            <w:sz w:val="19"/>
            <w:szCs w:val="19"/>
          </w:rPr>
          <w:t xml:space="preserve">full report </w:t>
        </w:r>
      </w:hyperlink>
      <w:r w:rsidR="00C830A8">
        <w:rPr>
          <w:rFonts w:ascii="Lato" w:eastAsia="Lato" w:hAnsi="Lato" w:cs="Lato"/>
          <w:sz w:val="19"/>
          <w:szCs w:val="19"/>
        </w:rPr>
        <w:t xml:space="preserve">and </w:t>
      </w:r>
      <w:hyperlink r:id="rId22" w:history="1">
        <w:r w:rsidR="00C830A8" w:rsidRPr="00C830A8">
          <w:rPr>
            <w:rStyle w:val="Hyperlink"/>
            <w:rFonts w:ascii="Lato" w:eastAsia="Lato" w:hAnsi="Lato" w:cs="Lato"/>
            <w:sz w:val="19"/>
            <w:szCs w:val="19"/>
          </w:rPr>
          <w:t>policy brief</w:t>
        </w:r>
      </w:hyperlink>
      <w:r w:rsidRPr="00BC0990">
        <w:rPr>
          <w:rFonts w:ascii="Lato" w:eastAsia="Lato" w:hAnsi="Lato" w:cs="Lato"/>
          <w:sz w:val="19"/>
          <w:szCs w:val="19"/>
        </w:rPr>
        <w:t>)</w:t>
      </w:r>
      <w:r w:rsidRPr="00BC0990">
        <w:rPr>
          <w:rFonts w:ascii="Lato" w:hAnsi="Lato"/>
          <w:sz w:val="19"/>
          <w:szCs w:val="19"/>
        </w:rPr>
        <w:t xml:space="preserve"> </w:t>
      </w:r>
    </w:p>
    <w:p w14:paraId="0C269613" w14:textId="3F70E4D5" w:rsidR="002006D0" w:rsidRDefault="002D778E" w:rsidP="00BC0990">
      <w:pPr>
        <w:pStyle w:val="BoxBodyText"/>
        <w:spacing w:after="120" w:line="288" w:lineRule="auto"/>
        <w:jc w:val="both"/>
        <w:rPr>
          <w:rFonts w:ascii="Lato" w:hAnsi="Lato"/>
          <w:b/>
          <w:sz w:val="19"/>
          <w:szCs w:val="19"/>
        </w:rPr>
      </w:pPr>
      <w:r w:rsidRPr="00BC0990">
        <w:rPr>
          <w:rFonts w:ascii="Lato" w:hAnsi="Lato"/>
          <w:b/>
          <w:sz w:val="19"/>
          <w:szCs w:val="19"/>
        </w:rPr>
        <w:t xml:space="preserve">4) </w:t>
      </w:r>
      <w:r w:rsidR="00C361D0" w:rsidRPr="00BC0990">
        <w:rPr>
          <w:rFonts w:ascii="Lato" w:hAnsi="Lato"/>
          <w:b/>
          <w:sz w:val="19"/>
          <w:szCs w:val="19"/>
        </w:rPr>
        <w:t>Support</w:t>
      </w:r>
      <w:r w:rsidR="00D437A0" w:rsidRPr="00BC0990">
        <w:rPr>
          <w:rFonts w:ascii="Lato" w:hAnsi="Lato"/>
          <w:b/>
          <w:sz w:val="19"/>
          <w:szCs w:val="19"/>
        </w:rPr>
        <w:t>ing</w:t>
      </w:r>
      <w:r w:rsidR="00C361D0" w:rsidRPr="00BC0990">
        <w:rPr>
          <w:rFonts w:ascii="Lato" w:hAnsi="Lato"/>
          <w:b/>
          <w:sz w:val="19"/>
          <w:szCs w:val="19"/>
        </w:rPr>
        <w:t xml:space="preserve"> </w:t>
      </w:r>
      <w:r w:rsidR="002006D0" w:rsidRPr="00BC0990">
        <w:rPr>
          <w:rFonts w:ascii="Lato" w:hAnsi="Lato"/>
          <w:b/>
          <w:sz w:val="19"/>
          <w:szCs w:val="19"/>
        </w:rPr>
        <w:t>collaboration and access to resources</w:t>
      </w:r>
    </w:p>
    <w:p w14:paraId="374FBA77" w14:textId="428A47AE" w:rsidR="00233F98" w:rsidRPr="00B11492" w:rsidRDefault="00B11492" w:rsidP="00B11492">
      <w:pPr>
        <w:pStyle w:val="BoxBodyText"/>
        <w:numPr>
          <w:ilvl w:val="0"/>
          <w:numId w:val="18"/>
        </w:numPr>
        <w:spacing w:after="120" w:line="288" w:lineRule="auto"/>
        <w:jc w:val="both"/>
        <w:rPr>
          <w:rFonts w:ascii="Lato" w:hAnsi="Lato"/>
          <w:sz w:val="19"/>
          <w:szCs w:val="19"/>
        </w:rPr>
      </w:pPr>
      <w:r w:rsidRPr="00B11492">
        <w:rPr>
          <w:rFonts w:ascii="Lato" w:hAnsi="Lato"/>
          <w:sz w:val="19"/>
          <w:szCs w:val="19"/>
        </w:rPr>
        <w:t xml:space="preserve">An online discussion among practitioners working to bridge the gap between child care and education &amp; </w:t>
      </w:r>
      <w:r>
        <w:rPr>
          <w:rFonts w:ascii="Lato" w:hAnsi="Lato"/>
          <w:sz w:val="19"/>
          <w:szCs w:val="19"/>
        </w:rPr>
        <w:t xml:space="preserve">training </w:t>
      </w:r>
      <w:hyperlink r:id="rId23" w:history="1">
        <w:r w:rsidRPr="00CD1986">
          <w:rPr>
            <w:rStyle w:val="Hyperlink"/>
            <w:rFonts w:ascii="Lato" w:hAnsi="Lato"/>
            <w:sz w:val="19"/>
            <w:szCs w:val="19"/>
          </w:rPr>
          <w:t>(</w:t>
        </w:r>
        <w:r w:rsidR="006769C7">
          <w:rPr>
            <w:rStyle w:val="Hyperlink"/>
            <w:rFonts w:ascii="Lato" w:hAnsi="Lato"/>
            <w:sz w:val="19"/>
            <w:szCs w:val="19"/>
          </w:rPr>
          <w:t>Derrick-</w:t>
        </w:r>
        <w:r w:rsidRPr="00CD1986">
          <w:rPr>
            <w:rStyle w:val="Hyperlink"/>
            <w:rFonts w:ascii="Lato" w:hAnsi="Lato"/>
            <w:sz w:val="19"/>
            <w:szCs w:val="19"/>
          </w:rPr>
          <w:t>Mills and colleagues, February 2016)</w:t>
        </w:r>
      </w:hyperlink>
    </w:p>
    <w:p w14:paraId="181599F6" w14:textId="5E67965B" w:rsidR="002D778E" w:rsidRPr="00BC0990" w:rsidRDefault="00B11492" w:rsidP="00BC0990">
      <w:pPr>
        <w:pStyle w:val="BoxBodyText"/>
        <w:numPr>
          <w:ilvl w:val="0"/>
          <w:numId w:val="18"/>
        </w:numPr>
        <w:spacing w:after="120" w:line="288" w:lineRule="auto"/>
        <w:jc w:val="both"/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 xml:space="preserve">Summary of conference proceedings from </w:t>
      </w:r>
      <w:r w:rsidR="002D778E" w:rsidRPr="00BC0990">
        <w:rPr>
          <w:rFonts w:ascii="Lato" w:hAnsi="Lato"/>
          <w:sz w:val="19"/>
          <w:szCs w:val="19"/>
        </w:rPr>
        <w:t xml:space="preserve">“Bridging the Gap: A Strategic Dialogue.” April 29, 2016. </w:t>
      </w:r>
      <w:r w:rsidR="00EB78F6">
        <w:rPr>
          <w:rFonts w:ascii="Lato" w:hAnsi="Lato"/>
          <w:sz w:val="19"/>
          <w:szCs w:val="19"/>
        </w:rPr>
        <w:t>(</w:t>
      </w:r>
      <w:hyperlink r:id="rId24" w:history="1">
        <w:r w:rsidR="00C830A8" w:rsidRPr="00C830A8">
          <w:rPr>
            <w:rStyle w:val="Hyperlink"/>
            <w:rFonts w:ascii="Lato" w:hAnsi="Lato"/>
            <w:sz w:val="19"/>
            <w:szCs w:val="19"/>
          </w:rPr>
          <w:t>Spaulding, 2016</w:t>
        </w:r>
      </w:hyperlink>
      <w:r>
        <w:rPr>
          <w:rFonts w:ascii="Lato" w:hAnsi="Lato"/>
          <w:sz w:val="19"/>
          <w:szCs w:val="19"/>
        </w:rPr>
        <w:t>)</w:t>
      </w:r>
    </w:p>
    <w:p w14:paraId="1608C1DE" w14:textId="627D3554" w:rsidR="00366868" w:rsidRPr="00F1187C" w:rsidRDefault="0028042F" w:rsidP="0075129F">
      <w:pPr>
        <w:spacing w:after="60" w:line="288" w:lineRule="auto"/>
        <w:jc w:val="both"/>
        <w:rPr>
          <w:rFonts w:ascii="Lato" w:hAnsi="Lato"/>
          <w:b/>
          <w:i/>
          <w:sz w:val="19"/>
          <w:szCs w:val="19"/>
        </w:rPr>
      </w:pPr>
      <w:r w:rsidRPr="00F1187C">
        <w:rPr>
          <w:rFonts w:ascii="Lato" w:hAnsi="Lato"/>
          <w:i/>
          <w:sz w:val="19"/>
          <w:szCs w:val="19"/>
        </w:rPr>
        <w:t>For more information, contact</w:t>
      </w:r>
      <w:r w:rsidR="0034345B" w:rsidRPr="00F1187C">
        <w:rPr>
          <w:rFonts w:ascii="Lato" w:hAnsi="Lato"/>
          <w:i/>
          <w:sz w:val="19"/>
          <w:szCs w:val="19"/>
        </w:rPr>
        <w:t xml:space="preserve"> the Project Co-Directors:</w:t>
      </w:r>
    </w:p>
    <w:p w14:paraId="11ACF272" w14:textId="77777777" w:rsidR="0028042F" w:rsidRPr="00A3284C" w:rsidRDefault="0028042F" w:rsidP="004139F1">
      <w:pPr>
        <w:rPr>
          <w:rFonts w:ascii="Lato" w:hAnsi="Lato"/>
          <w:b/>
          <w:i/>
          <w:sz w:val="18"/>
          <w:szCs w:val="18"/>
        </w:rPr>
        <w:sectPr w:rsidR="0028042F" w:rsidRPr="00A3284C" w:rsidSect="008F7F8F">
          <w:headerReference w:type="default" r:id="rId25"/>
          <w:footerReference w:type="even" r:id="rId26"/>
          <w:footerReference w:type="default" r:id="rId27"/>
          <w:pgSz w:w="12240" w:h="15840"/>
          <w:pgMar w:top="2700" w:right="1440" w:bottom="2070" w:left="1440" w:header="720" w:footer="720" w:gutter="0"/>
          <w:cols w:space="720"/>
          <w:docGrid w:linePitch="360"/>
        </w:sectPr>
      </w:pPr>
    </w:p>
    <w:p w14:paraId="4F320381" w14:textId="77777777" w:rsidR="00366868" w:rsidRPr="00C830A8" w:rsidRDefault="00366868" w:rsidP="00EC3317">
      <w:pPr>
        <w:shd w:val="clear" w:color="auto" w:fill="FFFFFF"/>
        <w:spacing w:before="60" w:after="0" w:line="240" w:lineRule="auto"/>
        <w:rPr>
          <w:rFonts w:ascii="Lato" w:hAnsi="Lato"/>
          <w:b/>
          <w:bCs/>
          <w:color w:val="000000"/>
          <w:sz w:val="18"/>
          <w:szCs w:val="18"/>
          <w:lang w:val="en"/>
        </w:rPr>
      </w:pPr>
      <w:r w:rsidRPr="00C830A8">
        <w:rPr>
          <w:rFonts w:ascii="Lato" w:hAnsi="Lato"/>
          <w:b/>
          <w:bCs/>
          <w:color w:val="000000"/>
          <w:sz w:val="18"/>
          <w:szCs w:val="18"/>
          <w:lang w:val="en"/>
        </w:rPr>
        <w:lastRenderedPageBreak/>
        <w:t>Gina Adams</w:t>
      </w:r>
      <w:r w:rsidR="00E732DD" w:rsidRPr="00C830A8">
        <w:rPr>
          <w:rFonts w:ascii="Lato" w:hAnsi="Lato"/>
          <w:b/>
          <w:bCs/>
          <w:color w:val="000000"/>
          <w:sz w:val="18"/>
          <w:szCs w:val="18"/>
          <w:lang w:val="en"/>
        </w:rPr>
        <w:tab/>
      </w:r>
      <w:r w:rsidR="00E732DD" w:rsidRPr="00C830A8">
        <w:rPr>
          <w:rFonts w:ascii="Lato" w:hAnsi="Lato"/>
          <w:b/>
          <w:bCs/>
          <w:color w:val="000000"/>
          <w:sz w:val="18"/>
          <w:szCs w:val="18"/>
          <w:lang w:val="en"/>
        </w:rPr>
        <w:tab/>
      </w:r>
      <w:r w:rsidR="00E732DD" w:rsidRPr="00C830A8">
        <w:rPr>
          <w:rFonts w:ascii="Lato" w:hAnsi="Lato"/>
          <w:b/>
          <w:bCs/>
          <w:color w:val="000000"/>
          <w:sz w:val="18"/>
          <w:szCs w:val="18"/>
          <w:lang w:val="en"/>
        </w:rPr>
        <w:tab/>
      </w:r>
      <w:r w:rsidR="00E732DD" w:rsidRPr="00C830A8">
        <w:rPr>
          <w:rFonts w:ascii="Lato" w:hAnsi="Lato"/>
          <w:b/>
          <w:bCs/>
          <w:color w:val="000000"/>
          <w:sz w:val="18"/>
          <w:szCs w:val="18"/>
          <w:lang w:val="en"/>
        </w:rPr>
        <w:tab/>
      </w:r>
      <w:r w:rsidR="00E732DD" w:rsidRPr="00C830A8">
        <w:rPr>
          <w:rFonts w:ascii="Lato" w:hAnsi="Lato"/>
          <w:b/>
          <w:bCs/>
          <w:color w:val="000000"/>
          <w:sz w:val="18"/>
          <w:szCs w:val="18"/>
          <w:lang w:val="en"/>
        </w:rPr>
        <w:tab/>
      </w:r>
    </w:p>
    <w:p w14:paraId="74606592" w14:textId="77777777" w:rsidR="00366868" w:rsidRPr="00C830A8" w:rsidRDefault="00366868" w:rsidP="00366868">
      <w:pPr>
        <w:shd w:val="clear" w:color="auto" w:fill="FFFFFF"/>
        <w:spacing w:after="0" w:line="240" w:lineRule="auto"/>
        <w:rPr>
          <w:rFonts w:ascii="Lato" w:hAnsi="Lato"/>
          <w:color w:val="000000"/>
          <w:sz w:val="18"/>
          <w:szCs w:val="18"/>
          <w:lang w:val="en"/>
        </w:rPr>
      </w:pPr>
      <w:r w:rsidRPr="00C830A8">
        <w:rPr>
          <w:rFonts w:ascii="Lato" w:hAnsi="Lato"/>
          <w:color w:val="000000"/>
          <w:sz w:val="18"/>
          <w:szCs w:val="18"/>
          <w:lang w:val="en"/>
        </w:rPr>
        <w:t>Senior Fellow</w:t>
      </w:r>
    </w:p>
    <w:p w14:paraId="1EA51B3B" w14:textId="77777777" w:rsidR="0075129F" w:rsidRPr="00C830A8" w:rsidRDefault="00152A0F" w:rsidP="00BB2A6A">
      <w:pPr>
        <w:shd w:val="clear" w:color="auto" w:fill="FFFFFF"/>
        <w:spacing w:after="0" w:line="240" w:lineRule="auto"/>
        <w:rPr>
          <w:rFonts w:ascii="Lato" w:hAnsi="Lato"/>
          <w:color w:val="000000"/>
          <w:sz w:val="18"/>
          <w:szCs w:val="18"/>
          <w:lang w:val="en"/>
        </w:rPr>
      </w:pPr>
      <w:hyperlink r:id="rId28" w:history="1">
        <w:r w:rsidR="00366868" w:rsidRPr="00C830A8">
          <w:rPr>
            <w:rStyle w:val="Hyperlink"/>
            <w:rFonts w:ascii="Lato" w:hAnsi="Lato"/>
            <w:iCs/>
            <w:sz w:val="18"/>
            <w:szCs w:val="18"/>
            <w:lang w:val="en"/>
          </w:rPr>
          <w:t>gadams@urban.org</w:t>
        </w:r>
      </w:hyperlink>
      <w:r w:rsidR="00366868" w:rsidRPr="00C830A8">
        <w:rPr>
          <w:rFonts w:ascii="Lato" w:hAnsi="Lato"/>
          <w:color w:val="000000"/>
          <w:sz w:val="18"/>
          <w:szCs w:val="18"/>
          <w:lang w:val="en"/>
        </w:rPr>
        <w:t xml:space="preserve"> </w:t>
      </w:r>
    </w:p>
    <w:p w14:paraId="008B2483" w14:textId="48A5B992" w:rsidR="005E6D48" w:rsidRPr="00C830A8" w:rsidRDefault="00366868" w:rsidP="005E6D48">
      <w:pPr>
        <w:shd w:val="clear" w:color="auto" w:fill="FFFFFF"/>
        <w:spacing w:after="0" w:line="240" w:lineRule="auto"/>
        <w:rPr>
          <w:rFonts w:ascii="Lato" w:hAnsi="Lato"/>
          <w:iCs/>
          <w:color w:val="000000"/>
          <w:sz w:val="18"/>
          <w:szCs w:val="18"/>
          <w:lang w:val="en"/>
        </w:rPr>
      </w:pPr>
      <w:r w:rsidRPr="00C830A8">
        <w:rPr>
          <w:rFonts w:ascii="Lato" w:hAnsi="Lato"/>
          <w:iCs/>
          <w:color w:val="000000"/>
          <w:sz w:val="18"/>
          <w:szCs w:val="18"/>
          <w:lang w:val="en"/>
        </w:rPr>
        <w:t>202-261-5674</w:t>
      </w:r>
    </w:p>
    <w:p w14:paraId="75047799" w14:textId="77777777" w:rsidR="005E6D48" w:rsidRPr="00C830A8" w:rsidRDefault="005E6D48" w:rsidP="005E6D48">
      <w:pPr>
        <w:shd w:val="clear" w:color="auto" w:fill="FFFFFF"/>
        <w:spacing w:after="0" w:line="240" w:lineRule="auto"/>
        <w:rPr>
          <w:rFonts w:ascii="Lato" w:hAnsi="Lato"/>
          <w:b/>
          <w:color w:val="000000"/>
          <w:sz w:val="18"/>
          <w:szCs w:val="18"/>
          <w:lang w:val="en"/>
        </w:rPr>
      </w:pPr>
    </w:p>
    <w:p w14:paraId="592E581D" w14:textId="77777777" w:rsidR="005E6D48" w:rsidRPr="00C830A8" w:rsidRDefault="005E6D48" w:rsidP="005E6D48">
      <w:pPr>
        <w:shd w:val="clear" w:color="auto" w:fill="FFFFFF"/>
        <w:spacing w:after="0" w:line="240" w:lineRule="auto"/>
        <w:rPr>
          <w:rFonts w:ascii="Lato" w:hAnsi="Lato"/>
          <w:b/>
          <w:color w:val="000000"/>
          <w:sz w:val="18"/>
          <w:szCs w:val="18"/>
          <w:lang w:val="en"/>
        </w:rPr>
      </w:pPr>
      <w:r w:rsidRPr="00C830A8">
        <w:rPr>
          <w:rFonts w:ascii="Lato" w:hAnsi="Lato"/>
          <w:b/>
          <w:color w:val="000000"/>
          <w:sz w:val="18"/>
          <w:szCs w:val="18"/>
          <w:lang w:val="en"/>
        </w:rPr>
        <w:t>Shayne Spaulding</w:t>
      </w:r>
    </w:p>
    <w:p w14:paraId="61F7304B" w14:textId="77777777" w:rsidR="005E6D48" w:rsidRPr="00C830A8" w:rsidRDefault="005E6D48" w:rsidP="005E6D48">
      <w:pPr>
        <w:shd w:val="clear" w:color="auto" w:fill="FFFFFF"/>
        <w:spacing w:after="0" w:line="240" w:lineRule="auto"/>
        <w:rPr>
          <w:rFonts w:ascii="Lato" w:hAnsi="Lato"/>
          <w:color w:val="000000"/>
          <w:sz w:val="18"/>
          <w:szCs w:val="18"/>
          <w:lang w:val="en"/>
        </w:rPr>
      </w:pPr>
      <w:r w:rsidRPr="00C830A8">
        <w:rPr>
          <w:rFonts w:ascii="Lato" w:hAnsi="Lato"/>
          <w:color w:val="000000"/>
          <w:sz w:val="18"/>
          <w:szCs w:val="18"/>
          <w:lang w:val="en"/>
        </w:rPr>
        <w:t>Senior Research Associate</w:t>
      </w:r>
    </w:p>
    <w:p w14:paraId="63048C54" w14:textId="77777777" w:rsidR="005E6D48" w:rsidRPr="00C830A8" w:rsidRDefault="00152A0F" w:rsidP="005E6D48">
      <w:pPr>
        <w:shd w:val="clear" w:color="auto" w:fill="FFFFFF"/>
        <w:spacing w:after="0" w:line="240" w:lineRule="auto"/>
        <w:rPr>
          <w:rFonts w:ascii="Lato" w:hAnsi="Lato"/>
          <w:color w:val="000000"/>
          <w:sz w:val="18"/>
          <w:szCs w:val="18"/>
          <w:lang w:val="en"/>
        </w:rPr>
      </w:pPr>
      <w:hyperlink r:id="rId29" w:history="1">
        <w:r w:rsidR="005E6D48" w:rsidRPr="00C830A8">
          <w:rPr>
            <w:rStyle w:val="Hyperlink"/>
            <w:rFonts w:ascii="Lato" w:hAnsi="Lato"/>
            <w:sz w:val="18"/>
            <w:szCs w:val="18"/>
            <w:lang w:val="en"/>
          </w:rPr>
          <w:t>sspaulding@urban.org</w:t>
        </w:r>
      </w:hyperlink>
    </w:p>
    <w:p w14:paraId="40885F9D" w14:textId="77777777" w:rsidR="005E6D48" w:rsidRPr="00C830A8" w:rsidRDefault="005E6D48" w:rsidP="005E6D48">
      <w:pPr>
        <w:shd w:val="clear" w:color="auto" w:fill="FFFFFF"/>
        <w:spacing w:after="0" w:line="240" w:lineRule="auto"/>
        <w:rPr>
          <w:rFonts w:ascii="Lato" w:hAnsi="Lato"/>
          <w:color w:val="000000"/>
          <w:sz w:val="18"/>
          <w:szCs w:val="18"/>
          <w:lang w:val="en"/>
        </w:rPr>
      </w:pPr>
      <w:r w:rsidRPr="00C830A8">
        <w:rPr>
          <w:rFonts w:ascii="Lato" w:hAnsi="Lato"/>
          <w:color w:val="000000"/>
          <w:sz w:val="18"/>
          <w:szCs w:val="18"/>
          <w:lang w:val="en"/>
        </w:rPr>
        <w:t>646-659-3900</w:t>
      </w:r>
    </w:p>
    <w:p w14:paraId="6063367E" w14:textId="77777777" w:rsidR="005E6D48" w:rsidRPr="00C830A8" w:rsidRDefault="005E6D48" w:rsidP="005E6D48">
      <w:pPr>
        <w:shd w:val="clear" w:color="auto" w:fill="FFFFFF"/>
        <w:spacing w:after="0" w:line="240" w:lineRule="auto"/>
        <w:rPr>
          <w:rFonts w:ascii="Lato" w:hAnsi="Lato"/>
          <w:b/>
          <w:color w:val="000000"/>
          <w:sz w:val="18"/>
          <w:szCs w:val="18"/>
          <w:lang w:val="en"/>
        </w:rPr>
      </w:pPr>
    </w:p>
    <w:p w14:paraId="572740CB" w14:textId="77777777" w:rsidR="005E6D48" w:rsidRDefault="005E6D48" w:rsidP="005E6D48">
      <w:pPr>
        <w:shd w:val="clear" w:color="auto" w:fill="FFFFFF"/>
        <w:spacing w:after="0" w:line="240" w:lineRule="auto"/>
        <w:rPr>
          <w:rFonts w:ascii="Lato" w:hAnsi="Lato"/>
          <w:b/>
          <w:color w:val="000000"/>
          <w:sz w:val="16"/>
          <w:szCs w:val="16"/>
          <w:lang w:val="en"/>
        </w:rPr>
      </w:pPr>
    </w:p>
    <w:p w14:paraId="30348EA1" w14:textId="77777777" w:rsidR="005E6D48" w:rsidRPr="0075129F" w:rsidRDefault="005E6D48" w:rsidP="00BB2A6A">
      <w:pPr>
        <w:shd w:val="clear" w:color="auto" w:fill="FFFFFF"/>
        <w:spacing w:after="0" w:line="240" w:lineRule="auto"/>
        <w:rPr>
          <w:rFonts w:ascii="Lato" w:hAnsi="Lato"/>
          <w:b/>
          <w:color w:val="000000"/>
          <w:sz w:val="16"/>
          <w:szCs w:val="16"/>
          <w:lang w:val="en"/>
        </w:rPr>
      </w:pPr>
    </w:p>
    <w:p w14:paraId="597A789D" w14:textId="4CF5A79F" w:rsidR="0034345B" w:rsidRPr="0075129F" w:rsidRDefault="0034345B">
      <w:pPr>
        <w:shd w:val="clear" w:color="auto" w:fill="FFFFFF"/>
        <w:spacing w:after="0" w:line="240" w:lineRule="auto"/>
        <w:rPr>
          <w:rFonts w:ascii="Lato" w:hAnsi="Lato"/>
          <w:color w:val="000000"/>
          <w:sz w:val="16"/>
          <w:szCs w:val="16"/>
          <w:lang w:val="en"/>
        </w:rPr>
      </w:pPr>
    </w:p>
    <w:sectPr w:rsidR="0034345B" w:rsidRPr="0075129F" w:rsidSect="00BC0990">
      <w:type w:val="continuous"/>
      <w:pgSz w:w="12240" w:h="15840"/>
      <w:pgMar w:top="2700" w:right="1440" w:bottom="20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2F2A6" w14:textId="77777777" w:rsidR="00CD1986" w:rsidRDefault="00CD1986" w:rsidP="000B0F0D">
      <w:r>
        <w:separator/>
      </w:r>
    </w:p>
  </w:endnote>
  <w:endnote w:type="continuationSeparator" w:id="0">
    <w:p w14:paraId="47BBC79D" w14:textId="77777777" w:rsidR="00CD1986" w:rsidRDefault="00CD1986" w:rsidP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Medium">
    <w:altName w:val="Times New Roman"/>
    <w:charset w:val="00"/>
    <w:family w:val="auto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09" w:usb3="00000000" w:csb0="0000019F" w:csb1="00000000"/>
  </w:font>
  <w:font w:name="Lato Bold">
    <w:altName w:val="Calibri"/>
    <w:charset w:val="00"/>
    <w:family w:val="auto"/>
    <w:pitch w:val="variable"/>
    <w:sig w:usb0="00000001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CE7F5" w14:textId="77777777" w:rsidR="00CD1986" w:rsidRDefault="00CD1986" w:rsidP="00CD1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C5BDC" w14:textId="77777777" w:rsidR="00CD1986" w:rsidRDefault="00CD1986">
    <w:pPr>
      <w:pStyle w:val="Footer"/>
      <w:ind w:right="360"/>
      <w:pPrChange w:id="1" w:author="Shayne Spaulding" w:date="2016-05-17T17:25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B5E19" w14:textId="77777777" w:rsidR="00CD1986" w:rsidRDefault="00CD1986" w:rsidP="00CD1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A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DBE64" w14:textId="77777777" w:rsidR="00CD1986" w:rsidRPr="004139F1" w:rsidRDefault="00CD1986" w:rsidP="00245EC0">
    <w:pPr>
      <w:pStyle w:val="Footer"/>
      <w:spacing w:line="240" w:lineRule="auto"/>
      <w:ind w:right="360"/>
      <w:rPr>
        <w:rFonts w:cs="Arial"/>
        <w:color w:val="808080" w:themeColor="background1" w:themeShade="80"/>
        <w:sz w:val="18"/>
        <w:szCs w:val="18"/>
      </w:rPr>
    </w:pPr>
    <w:r w:rsidRPr="004139F1">
      <w:rPr>
        <w:rFonts w:cs="Arial"/>
        <w:color w:val="808080" w:themeColor="background1" w:themeShade="80"/>
        <w:sz w:val="18"/>
        <w:szCs w:val="18"/>
      </w:rPr>
      <w:t>2100 M Street NW</w:t>
    </w:r>
    <w:r>
      <w:rPr>
        <w:rFonts w:cs="Arial"/>
        <w:color w:val="0096D2"/>
        <w:sz w:val="18"/>
        <w:szCs w:val="18"/>
      </w:rPr>
      <w:br/>
    </w:r>
    <w:r w:rsidRPr="004139F1">
      <w:rPr>
        <w:rFonts w:cs="Arial"/>
        <w:color w:val="808080" w:themeColor="background1" w:themeShade="80"/>
        <w:sz w:val="18"/>
        <w:szCs w:val="18"/>
      </w:rPr>
      <w:t>Washington DC  20037</w:t>
    </w:r>
  </w:p>
  <w:p w14:paraId="324AFA10" w14:textId="77777777" w:rsidR="00CD1986" w:rsidRPr="004139F1" w:rsidRDefault="00CD1986" w:rsidP="004139F1">
    <w:pPr>
      <w:pStyle w:val="Footer"/>
      <w:spacing w:line="240" w:lineRule="auto"/>
      <w:rPr>
        <w:rFonts w:cs="Arial"/>
        <w:i/>
        <w:color w:val="0096D2"/>
        <w:sz w:val="18"/>
        <w:szCs w:val="18"/>
      </w:rPr>
    </w:pPr>
    <w:r w:rsidRPr="004139F1">
      <w:rPr>
        <w:rFonts w:cs="Arial"/>
        <w:i/>
        <w:color w:val="0096D2"/>
        <w:sz w:val="18"/>
        <w:szCs w:val="18"/>
      </w:rPr>
      <w:t>urban.org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9A4AD" w14:textId="77777777" w:rsidR="00CD1986" w:rsidRDefault="00CD1986" w:rsidP="000B0F0D">
      <w:r>
        <w:separator/>
      </w:r>
    </w:p>
  </w:footnote>
  <w:footnote w:type="continuationSeparator" w:id="0">
    <w:p w14:paraId="6F4A0659" w14:textId="77777777" w:rsidR="00CD1986" w:rsidRDefault="00CD1986" w:rsidP="000B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68D56" w14:textId="77777777" w:rsidR="00CD1986" w:rsidRDefault="00CD1986" w:rsidP="000B0F0D">
    <w:pPr>
      <w:pStyle w:val="Header"/>
    </w:pPr>
    <w:r w:rsidRPr="000B0F0D">
      <w:rPr>
        <w:noProof/>
      </w:rPr>
      <w:drawing>
        <wp:anchor distT="0" distB="0" distL="0" distR="0" simplePos="0" relativeHeight="251658240" behindDoc="0" locked="0" layoutInCell="1" allowOverlap="1" wp14:anchorId="6441E6B8" wp14:editId="4F3D13EF">
          <wp:simplePos x="0" y="0"/>
          <wp:positionH relativeFrom="column">
            <wp:posOffset>-702310</wp:posOffset>
          </wp:positionH>
          <wp:positionV relativeFrom="paragraph">
            <wp:posOffset>-211455</wp:posOffset>
          </wp:positionV>
          <wp:extent cx="4679950" cy="1276350"/>
          <wp:effectExtent l="0" t="0" r="0" b="0"/>
          <wp:wrapTight wrapText="bothSides">
            <wp:wrapPolygon edited="0">
              <wp:start x="352" y="1290"/>
              <wp:lineTo x="352" y="6878"/>
              <wp:lineTo x="938" y="9027"/>
              <wp:lineTo x="352" y="9027"/>
              <wp:lineTo x="469" y="20203"/>
              <wp:lineTo x="5510" y="20203"/>
              <wp:lineTo x="10785" y="15904"/>
              <wp:lineTo x="21102" y="12896"/>
              <wp:lineTo x="21102" y="10746"/>
              <wp:lineTo x="8910" y="9027"/>
              <wp:lineTo x="9144" y="6448"/>
              <wp:lineTo x="8441" y="5158"/>
              <wp:lineTo x="5510" y="1290"/>
              <wp:lineTo x="352" y="129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D6"/>
    <w:multiLevelType w:val="hybridMultilevel"/>
    <w:tmpl w:val="AA2A8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234F4"/>
    <w:multiLevelType w:val="hybridMultilevel"/>
    <w:tmpl w:val="A498D3DC"/>
    <w:lvl w:ilvl="0" w:tplc="B554F70C">
      <w:start w:val="1"/>
      <w:numFmt w:val="bullet"/>
      <w:pStyle w:val="BulletedList"/>
      <w:lvlText w:val=""/>
      <w:lvlJc w:val="left"/>
      <w:pPr>
        <w:ind w:left="360" w:hanging="360"/>
      </w:pPr>
      <w:rPr>
        <w:rFonts w:ascii="Zapf Dingbats" w:hAnsi="Zapf Dingbats" w:hint="default"/>
        <w:b w:val="0"/>
        <w:bCs w:val="0"/>
        <w:i w:val="0"/>
        <w:iCs w:val="0"/>
        <w:color w:val="00AEEF"/>
        <w:position w:val="4"/>
        <w:sz w:val="10"/>
        <w:szCs w:val="10"/>
      </w:rPr>
    </w:lvl>
    <w:lvl w:ilvl="1" w:tplc="BF744B02">
      <w:start w:val="202"/>
      <w:numFmt w:val="bullet"/>
      <w:lvlText w:val="-"/>
      <w:lvlJc w:val="left"/>
      <w:pPr>
        <w:ind w:left="1080" w:hanging="360"/>
      </w:pPr>
      <w:rPr>
        <w:rFonts w:ascii="Lato" w:eastAsia="Calibri" w:hAnsi="Lato" w:cs="Times New Roman" w:hint="default"/>
      </w:rPr>
    </w:lvl>
    <w:lvl w:ilvl="2" w:tplc="BF744B02">
      <w:start w:val="202"/>
      <w:numFmt w:val="bullet"/>
      <w:lvlText w:val="-"/>
      <w:lvlJc w:val="left"/>
      <w:pPr>
        <w:ind w:left="1800" w:hanging="360"/>
      </w:pPr>
      <w:rPr>
        <w:rFonts w:ascii="Lato" w:eastAsia="Calibri" w:hAnsi="Lato" w:cs="Times New Roman" w:hint="default"/>
      </w:rPr>
    </w:lvl>
    <w:lvl w:ilvl="3" w:tplc="BF744B02">
      <w:start w:val="202"/>
      <w:numFmt w:val="bullet"/>
      <w:lvlText w:val="-"/>
      <w:lvlJc w:val="left"/>
      <w:pPr>
        <w:ind w:left="2520" w:hanging="360"/>
      </w:pPr>
      <w:rPr>
        <w:rFonts w:ascii="Lato" w:eastAsia="Calibri" w:hAnsi="Lato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2282D"/>
    <w:multiLevelType w:val="hybridMultilevel"/>
    <w:tmpl w:val="F6269B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96A56"/>
    <w:multiLevelType w:val="hybridMultilevel"/>
    <w:tmpl w:val="4D16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342F3"/>
    <w:multiLevelType w:val="multilevel"/>
    <w:tmpl w:val="A498D3DC"/>
    <w:lvl w:ilvl="0">
      <w:start w:val="1"/>
      <w:numFmt w:val="bullet"/>
      <w:lvlText w:val=""/>
      <w:lvlJc w:val="left"/>
      <w:pPr>
        <w:ind w:left="360" w:hanging="360"/>
      </w:pPr>
      <w:rPr>
        <w:rFonts w:ascii="Zapf Dingbats" w:hAnsi="Zapf Dingbats" w:hint="default"/>
        <w:b w:val="0"/>
        <w:bCs w:val="0"/>
        <w:i w:val="0"/>
        <w:iCs w:val="0"/>
        <w:color w:val="00AEEF"/>
        <w:position w:val="4"/>
        <w:sz w:val="10"/>
        <w:szCs w:val="10"/>
      </w:rPr>
    </w:lvl>
    <w:lvl w:ilvl="1">
      <w:start w:val="202"/>
      <w:numFmt w:val="bullet"/>
      <w:lvlText w:val="-"/>
      <w:lvlJc w:val="left"/>
      <w:pPr>
        <w:ind w:left="1080" w:hanging="360"/>
      </w:pPr>
      <w:rPr>
        <w:rFonts w:ascii="Lato" w:eastAsia="Calibri" w:hAnsi="Lato" w:cs="Times New Roman" w:hint="default"/>
      </w:rPr>
    </w:lvl>
    <w:lvl w:ilvl="2">
      <w:start w:val="202"/>
      <w:numFmt w:val="bullet"/>
      <w:lvlText w:val="-"/>
      <w:lvlJc w:val="left"/>
      <w:pPr>
        <w:ind w:left="1800" w:hanging="360"/>
      </w:pPr>
      <w:rPr>
        <w:rFonts w:ascii="Lato" w:eastAsia="Calibri" w:hAnsi="Lato" w:cs="Times New Roman" w:hint="default"/>
      </w:rPr>
    </w:lvl>
    <w:lvl w:ilvl="3">
      <w:start w:val="202"/>
      <w:numFmt w:val="bullet"/>
      <w:lvlText w:val="-"/>
      <w:lvlJc w:val="left"/>
      <w:pPr>
        <w:ind w:left="2520" w:hanging="360"/>
      </w:pPr>
      <w:rPr>
        <w:rFonts w:ascii="Lato" w:eastAsia="Calibri" w:hAnsi="Lato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5622E7"/>
    <w:multiLevelType w:val="hybridMultilevel"/>
    <w:tmpl w:val="7AFE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C1E"/>
    <w:multiLevelType w:val="hybridMultilevel"/>
    <w:tmpl w:val="9A30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52212"/>
    <w:multiLevelType w:val="hybridMultilevel"/>
    <w:tmpl w:val="4F420EA8"/>
    <w:lvl w:ilvl="0" w:tplc="26EEFF36">
      <w:start w:val="1"/>
      <w:numFmt w:val="bullet"/>
      <w:pStyle w:val="BulletedList2"/>
      <w:lvlText w:val="»"/>
      <w:lvlJc w:val="left"/>
      <w:pPr>
        <w:ind w:left="36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000000" w:themeColor="text1"/>
        <w:position w:val="2"/>
        <w:sz w:val="22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>
    <w:nsid w:val="33A20512"/>
    <w:multiLevelType w:val="hybridMultilevel"/>
    <w:tmpl w:val="864E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431B4"/>
    <w:multiLevelType w:val="hybridMultilevel"/>
    <w:tmpl w:val="EE1688A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3A760728"/>
    <w:multiLevelType w:val="hybridMultilevel"/>
    <w:tmpl w:val="9410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B0BCF"/>
    <w:multiLevelType w:val="hybridMultilevel"/>
    <w:tmpl w:val="4992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0704E"/>
    <w:multiLevelType w:val="hybridMultilevel"/>
    <w:tmpl w:val="59F6B872"/>
    <w:lvl w:ilvl="0" w:tplc="B554F70C">
      <w:start w:val="1"/>
      <w:numFmt w:val="bullet"/>
      <w:lvlText w:val=""/>
      <w:lvlJc w:val="left"/>
      <w:pPr>
        <w:ind w:left="360" w:hanging="360"/>
      </w:pPr>
      <w:rPr>
        <w:rFonts w:ascii="Zapf Dingbats" w:hAnsi="Zapf Dingbats" w:hint="default"/>
        <w:b w:val="0"/>
        <w:bCs w:val="0"/>
        <w:i w:val="0"/>
        <w:iCs w:val="0"/>
        <w:color w:val="00AEEF"/>
        <w:position w:val="4"/>
        <w:sz w:val="10"/>
        <w:szCs w:val="10"/>
      </w:rPr>
    </w:lvl>
    <w:lvl w:ilvl="1" w:tplc="BF744B02">
      <w:start w:val="202"/>
      <w:numFmt w:val="bullet"/>
      <w:lvlText w:val="-"/>
      <w:lvlJc w:val="left"/>
      <w:pPr>
        <w:ind w:left="1080" w:hanging="360"/>
      </w:pPr>
      <w:rPr>
        <w:rFonts w:ascii="Lato" w:eastAsia="Calibri" w:hAnsi="Lato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744B02">
      <w:start w:val="202"/>
      <w:numFmt w:val="bullet"/>
      <w:lvlText w:val="-"/>
      <w:lvlJc w:val="left"/>
      <w:pPr>
        <w:ind w:left="2520" w:hanging="360"/>
      </w:pPr>
      <w:rPr>
        <w:rFonts w:ascii="Lato" w:eastAsia="Calibri" w:hAnsi="Lato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C2F5B"/>
    <w:multiLevelType w:val="hybridMultilevel"/>
    <w:tmpl w:val="FADE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12E79"/>
    <w:multiLevelType w:val="hybridMultilevel"/>
    <w:tmpl w:val="2DDA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F6B34"/>
    <w:multiLevelType w:val="hybridMultilevel"/>
    <w:tmpl w:val="ED2EBC5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C71D1"/>
    <w:multiLevelType w:val="hybridMultilevel"/>
    <w:tmpl w:val="7A0A5E86"/>
    <w:lvl w:ilvl="0" w:tplc="B554F70C">
      <w:start w:val="1"/>
      <w:numFmt w:val="bullet"/>
      <w:lvlText w:val=""/>
      <w:lvlJc w:val="left"/>
      <w:pPr>
        <w:ind w:left="360" w:hanging="360"/>
      </w:pPr>
      <w:rPr>
        <w:rFonts w:ascii="Zapf Dingbats" w:hAnsi="Zapf Dingbats" w:hint="default"/>
        <w:b w:val="0"/>
        <w:bCs w:val="0"/>
        <w:i w:val="0"/>
        <w:iCs w:val="0"/>
        <w:color w:val="00AEEF"/>
        <w:position w:val="4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F42EA3"/>
    <w:multiLevelType w:val="hybridMultilevel"/>
    <w:tmpl w:val="A338452E"/>
    <w:lvl w:ilvl="0" w:tplc="B554F70C">
      <w:start w:val="1"/>
      <w:numFmt w:val="bullet"/>
      <w:lvlText w:val=""/>
      <w:lvlJc w:val="left"/>
      <w:pPr>
        <w:ind w:left="360" w:hanging="360"/>
      </w:pPr>
      <w:rPr>
        <w:rFonts w:ascii="Zapf Dingbats" w:hAnsi="Zapf Dingbats" w:hint="default"/>
        <w:b w:val="0"/>
        <w:bCs w:val="0"/>
        <w:i w:val="0"/>
        <w:iCs w:val="0"/>
        <w:color w:val="00AEEF"/>
        <w:position w:val="4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D462AE"/>
    <w:multiLevelType w:val="hybridMultilevel"/>
    <w:tmpl w:val="DA1C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8"/>
  </w:num>
  <w:num w:numId="7">
    <w:abstractNumId w:val="2"/>
  </w:num>
  <w:num w:numId="8">
    <w:abstractNumId w:val="12"/>
  </w:num>
  <w:num w:numId="9">
    <w:abstractNumId w:val="17"/>
  </w:num>
  <w:num w:numId="10">
    <w:abstractNumId w:val="16"/>
  </w:num>
  <w:num w:numId="11">
    <w:abstractNumId w:val="15"/>
  </w:num>
  <w:num w:numId="12">
    <w:abstractNumId w:val="11"/>
  </w:num>
  <w:num w:numId="13">
    <w:abstractNumId w:val="4"/>
  </w:num>
  <w:num w:numId="14">
    <w:abstractNumId w:val="5"/>
  </w:num>
  <w:num w:numId="15">
    <w:abstractNumId w:val="14"/>
  </w:num>
  <w:num w:numId="16">
    <w:abstractNumId w:val="13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68"/>
    <w:rsid w:val="000222B5"/>
    <w:rsid w:val="000540BC"/>
    <w:rsid w:val="00062950"/>
    <w:rsid w:val="000B0F0D"/>
    <w:rsid w:val="000B426E"/>
    <w:rsid w:val="000E0E19"/>
    <w:rsid w:val="00152A0F"/>
    <w:rsid w:val="002006D0"/>
    <w:rsid w:val="00233F98"/>
    <w:rsid w:val="00245EC0"/>
    <w:rsid w:val="00257740"/>
    <w:rsid w:val="0028042F"/>
    <w:rsid w:val="002D12F9"/>
    <w:rsid w:val="002D778E"/>
    <w:rsid w:val="002E03D3"/>
    <w:rsid w:val="00316608"/>
    <w:rsid w:val="0032344C"/>
    <w:rsid w:val="0034345B"/>
    <w:rsid w:val="00347914"/>
    <w:rsid w:val="00366868"/>
    <w:rsid w:val="003A2356"/>
    <w:rsid w:val="003E7419"/>
    <w:rsid w:val="00402079"/>
    <w:rsid w:val="004139F1"/>
    <w:rsid w:val="00462C71"/>
    <w:rsid w:val="004868AA"/>
    <w:rsid w:val="00495E32"/>
    <w:rsid w:val="0052251D"/>
    <w:rsid w:val="00565080"/>
    <w:rsid w:val="005E4E14"/>
    <w:rsid w:val="005E6D48"/>
    <w:rsid w:val="00623680"/>
    <w:rsid w:val="00661E33"/>
    <w:rsid w:val="006769C7"/>
    <w:rsid w:val="00704BBD"/>
    <w:rsid w:val="0075129F"/>
    <w:rsid w:val="007652B6"/>
    <w:rsid w:val="00791A9F"/>
    <w:rsid w:val="00814B0D"/>
    <w:rsid w:val="00831132"/>
    <w:rsid w:val="008A0F8B"/>
    <w:rsid w:val="008B6604"/>
    <w:rsid w:val="008C277F"/>
    <w:rsid w:val="008F7F8F"/>
    <w:rsid w:val="0096739F"/>
    <w:rsid w:val="00971DC0"/>
    <w:rsid w:val="00981A37"/>
    <w:rsid w:val="00996942"/>
    <w:rsid w:val="009A0974"/>
    <w:rsid w:val="009E0CD3"/>
    <w:rsid w:val="009E2119"/>
    <w:rsid w:val="00A15BBD"/>
    <w:rsid w:val="00A22753"/>
    <w:rsid w:val="00A3284C"/>
    <w:rsid w:val="00A67A50"/>
    <w:rsid w:val="00A97B52"/>
    <w:rsid w:val="00AA386D"/>
    <w:rsid w:val="00AA5A19"/>
    <w:rsid w:val="00AA6A52"/>
    <w:rsid w:val="00B02EDE"/>
    <w:rsid w:val="00B11492"/>
    <w:rsid w:val="00B73162"/>
    <w:rsid w:val="00BA5CCC"/>
    <w:rsid w:val="00BB2A6A"/>
    <w:rsid w:val="00BC0990"/>
    <w:rsid w:val="00BE5A90"/>
    <w:rsid w:val="00C12F74"/>
    <w:rsid w:val="00C35F1A"/>
    <w:rsid w:val="00C361D0"/>
    <w:rsid w:val="00C830A8"/>
    <w:rsid w:val="00CC786E"/>
    <w:rsid w:val="00CD1986"/>
    <w:rsid w:val="00D1240B"/>
    <w:rsid w:val="00D326E0"/>
    <w:rsid w:val="00D437A0"/>
    <w:rsid w:val="00D44FA2"/>
    <w:rsid w:val="00E0565D"/>
    <w:rsid w:val="00E732DD"/>
    <w:rsid w:val="00EA0A1C"/>
    <w:rsid w:val="00EB78F6"/>
    <w:rsid w:val="00EC3317"/>
    <w:rsid w:val="00ED6C94"/>
    <w:rsid w:val="00F1187C"/>
    <w:rsid w:val="00F1407E"/>
    <w:rsid w:val="00F30B6C"/>
    <w:rsid w:val="00FB1999"/>
    <w:rsid w:val="3B89A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DF8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68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0D"/>
  </w:style>
  <w:style w:type="paragraph" w:styleId="Footer">
    <w:name w:val="footer"/>
    <w:basedOn w:val="Normal"/>
    <w:link w:val="Foot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0D"/>
  </w:style>
  <w:style w:type="paragraph" w:styleId="BalloonText">
    <w:name w:val="Balloon Text"/>
    <w:basedOn w:val="Normal"/>
    <w:link w:val="BalloonTextChar"/>
    <w:uiPriority w:val="99"/>
    <w:semiHidden/>
    <w:unhideWhenUsed/>
    <w:rsid w:val="000B0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0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39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ulletedList">
    <w:name w:val="Bulleted List"/>
    <w:basedOn w:val="BodyTextFirstIndent"/>
    <w:uiPriority w:val="99"/>
    <w:qFormat/>
    <w:rsid w:val="00366868"/>
    <w:pPr>
      <w:numPr>
        <w:numId w:val="1"/>
      </w:numPr>
      <w:spacing w:after="180" w:line="360" w:lineRule="exact"/>
    </w:pPr>
    <w:rPr>
      <w:rFonts w:ascii="Lato Regular" w:eastAsia="Calibri" w:hAnsi="Lato Regular" w:cs="Times New Roman"/>
      <w:sz w:val="20"/>
      <w:szCs w:val="20"/>
    </w:rPr>
  </w:style>
  <w:style w:type="paragraph" w:customStyle="1" w:styleId="BoxBodyText">
    <w:name w:val="Box Body Text"/>
    <w:basedOn w:val="Normal"/>
    <w:qFormat/>
    <w:rsid w:val="00366868"/>
    <w:pPr>
      <w:spacing w:after="180" w:line="360" w:lineRule="exact"/>
    </w:pPr>
    <w:rPr>
      <w:rFonts w:ascii="Lato Regular" w:eastAsia="Times New Roman" w:hAnsi="Lato Regular" w:cs="Times New Roman"/>
      <w:bCs/>
      <w:sz w:val="20"/>
      <w:szCs w:val="20"/>
    </w:rPr>
  </w:style>
  <w:style w:type="paragraph" w:customStyle="1" w:styleId="BoxBodyTextFirstIndent">
    <w:name w:val="Box Body Text First Indent"/>
    <w:basedOn w:val="BodyTextFirstIndent"/>
    <w:qFormat/>
    <w:rsid w:val="00366868"/>
    <w:pPr>
      <w:spacing w:after="180" w:line="360" w:lineRule="exact"/>
    </w:pPr>
    <w:rPr>
      <w:rFonts w:ascii="Lato Regular" w:eastAsia="Calibri" w:hAnsi="Lato Regular" w:cs="Times New Roman"/>
      <w:sz w:val="20"/>
      <w:szCs w:val="20"/>
    </w:rPr>
  </w:style>
  <w:style w:type="paragraph" w:customStyle="1" w:styleId="BoxNumber">
    <w:name w:val="Box Number"/>
    <w:basedOn w:val="Normal"/>
    <w:qFormat/>
    <w:rsid w:val="00366868"/>
    <w:pPr>
      <w:keepNext/>
      <w:pBdr>
        <w:top w:val="single" w:sz="48" w:space="12" w:color="D9D9D9" w:themeColor="background1" w:themeShade="D9"/>
      </w:pBdr>
      <w:spacing w:before="720" w:after="40" w:line="240" w:lineRule="exact"/>
    </w:pPr>
    <w:rPr>
      <w:rFonts w:ascii="Lato Regular" w:eastAsia="Calibri" w:hAnsi="Lato Regular" w:cs="Times New Roman"/>
      <w:caps/>
      <w:color w:val="0096D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8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868"/>
    <w:rPr>
      <w:rFonts w:eastAsiaTheme="minorHAnsi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686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6868"/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668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66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6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xNote">
    <w:name w:val="Box Note"/>
    <w:basedOn w:val="Normal"/>
    <w:qFormat/>
    <w:rsid w:val="003E7419"/>
    <w:pPr>
      <w:pBdr>
        <w:bottom w:val="single" w:sz="48" w:space="12" w:color="D9D9D9" w:themeColor="background1" w:themeShade="D9"/>
      </w:pBdr>
      <w:spacing w:before="120" w:after="120" w:line="240" w:lineRule="exact"/>
      <w:contextualSpacing/>
    </w:pPr>
    <w:rPr>
      <w:rFonts w:ascii="Lato Regular" w:eastAsia="Times New Roman" w:hAnsi="Lato Regular" w:cs="Times New Roman"/>
      <w:snapToGrid w:val="0"/>
      <w:sz w:val="16"/>
      <w:szCs w:val="20"/>
    </w:rPr>
  </w:style>
  <w:style w:type="paragraph" w:customStyle="1" w:styleId="BulletedList2">
    <w:name w:val="Bulleted List 2"/>
    <w:basedOn w:val="Normal"/>
    <w:qFormat/>
    <w:rsid w:val="003E7419"/>
    <w:pPr>
      <w:numPr>
        <w:ilvl w:val="1"/>
        <w:numId w:val="4"/>
      </w:numPr>
      <w:spacing w:after="180" w:line="360" w:lineRule="exact"/>
      <w:ind w:left="1080"/>
      <w:contextualSpacing/>
    </w:pPr>
    <w:rPr>
      <w:rFonts w:ascii="Lato Regular" w:eastAsia="Calibri" w:hAnsi="Lato Regular" w:cs="Times New Roman"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52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6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C9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C94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5E32"/>
    <w:pPr>
      <w:ind w:left="720"/>
      <w:contextualSpacing/>
    </w:pPr>
  </w:style>
  <w:style w:type="paragraph" w:styleId="Revision">
    <w:name w:val="Revision"/>
    <w:hidden/>
    <w:uiPriority w:val="99"/>
    <w:semiHidden/>
    <w:rsid w:val="00BC099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45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68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0D"/>
  </w:style>
  <w:style w:type="paragraph" w:styleId="Footer">
    <w:name w:val="footer"/>
    <w:basedOn w:val="Normal"/>
    <w:link w:val="Foot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0D"/>
  </w:style>
  <w:style w:type="paragraph" w:styleId="BalloonText">
    <w:name w:val="Balloon Text"/>
    <w:basedOn w:val="Normal"/>
    <w:link w:val="BalloonTextChar"/>
    <w:uiPriority w:val="99"/>
    <w:semiHidden/>
    <w:unhideWhenUsed/>
    <w:rsid w:val="000B0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0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39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ulletedList">
    <w:name w:val="Bulleted List"/>
    <w:basedOn w:val="BodyTextFirstIndent"/>
    <w:uiPriority w:val="99"/>
    <w:qFormat/>
    <w:rsid w:val="00366868"/>
    <w:pPr>
      <w:numPr>
        <w:numId w:val="1"/>
      </w:numPr>
      <w:spacing w:after="180" w:line="360" w:lineRule="exact"/>
    </w:pPr>
    <w:rPr>
      <w:rFonts w:ascii="Lato Regular" w:eastAsia="Calibri" w:hAnsi="Lato Regular" w:cs="Times New Roman"/>
      <w:sz w:val="20"/>
      <w:szCs w:val="20"/>
    </w:rPr>
  </w:style>
  <w:style w:type="paragraph" w:customStyle="1" w:styleId="BoxBodyText">
    <w:name w:val="Box Body Text"/>
    <w:basedOn w:val="Normal"/>
    <w:qFormat/>
    <w:rsid w:val="00366868"/>
    <w:pPr>
      <w:spacing w:after="180" w:line="360" w:lineRule="exact"/>
    </w:pPr>
    <w:rPr>
      <w:rFonts w:ascii="Lato Regular" w:eastAsia="Times New Roman" w:hAnsi="Lato Regular" w:cs="Times New Roman"/>
      <w:bCs/>
      <w:sz w:val="20"/>
      <w:szCs w:val="20"/>
    </w:rPr>
  </w:style>
  <w:style w:type="paragraph" w:customStyle="1" w:styleId="BoxBodyTextFirstIndent">
    <w:name w:val="Box Body Text First Indent"/>
    <w:basedOn w:val="BodyTextFirstIndent"/>
    <w:qFormat/>
    <w:rsid w:val="00366868"/>
    <w:pPr>
      <w:spacing w:after="180" w:line="360" w:lineRule="exact"/>
    </w:pPr>
    <w:rPr>
      <w:rFonts w:ascii="Lato Regular" w:eastAsia="Calibri" w:hAnsi="Lato Regular" w:cs="Times New Roman"/>
      <w:sz w:val="20"/>
      <w:szCs w:val="20"/>
    </w:rPr>
  </w:style>
  <w:style w:type="paragraph" w:customStyle="1" w:styleId="BoxNumber">
    <w:name w:val="Box Number"/>
    <w:basedOn w:val="Normal"/>
    <w:qFormat/>
    <w:rsid w:val="00366868"/>
    <w:pPr>
      <w:keepNext/>
      <w:pBdr>
        <w:top w:val="single" w:sz="48" w:space="12" w:color="D9D9D9" w:themeColor="background1" w:themeShade="D9"/>
      </w:pBdr>
      <w:spacing w:before="720" w:after="40" w:line="240" w:lineRule="exact"/>
    </w:pPr>
    <w:rPr>
      <w:rFonts w:ascii="Lato Regular" w:eastAsia="Calibri" w:hAnsi="Lato Regular" w:cs="Times New Roman"/>
      <w:caps/>
      <w:color w:val="0096D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8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868"/>
    <w:rPr>
      <w:rFonts w:eastAsiaTheme="minorHAnsi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686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6868"/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668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66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6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xNote">
    <w:name w:val="Box Note"/>
    <w:basedOn w:val="Normal"/>
    <w:qFormat/>
    <w:rsid w:val="003E7419"/>
    <w:pPr>
      <w:pBdr>
        <w:bottom w:val="single" w:sz="48" w:space="12" w:color="D9D9D9" w:themeColor="background1" w:themeShade="D9"/>
      </w:pBdr>
      <w:spacing w:before="120" w:after="120" w:line="240" w:lineRule="exact"/>
      <w:contextualSpacing/>
    </w:pPr>
    <w:rPr>
      <w:rFonts w:ascii="Lato Regular" w:eastAsia="Times New Roman" w:hAnsi="Lato Regular" w:cs="Times New Roman"/>
      <w:snapToGrid w:val="0"/>
      <w:sz w:val="16"/>
      <w:szCs w:val="20"/>
    </w:rPr>
  </w:style>
  <w:style w:type="paragraph" w:customStyle="1" w:styleId="BulletedList2">
    <w:name w:val="Bulleted List 2"/>
    <w:basedOn w:val="Normal"/>
    <w:qFormat/>
    <w:rsid w:val="003E7419"/>
    <w:pPr>
      <w:numPr>
        <w:ilvl w:val="1"/>
        <w:numId w:val="4"/>
      </w:numPr>
      <w:spacing w:after="180" w:line="360" w:lineRule="exact"/>
      <w:ind w:left="1080"/>
      <w:contextualSpacing/>
    </w:pPr>
    <w:rPr>
      <w:rFonts w:ascii="Lato Regular" w:eastAsia="Calibri" w:hAnsi="Lato Regular" w:cs="Times New Roman"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52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6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C9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C94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5E32"/>
    <w:pPr>
      <w:ind w:left="720"/>
      <w:contextualSpacing/>
    </w:pPr>
  </w:style>
  <w:style w:type="paragraph" w:styleId="Revision">
    <w:name w:val="Revision"/>
    <w:hidden/>
    <w:uiPriority w:val="99"/>
    <w:semiHidden/>
    <w:rsid w:val="00BC099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4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0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6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7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rban.org/research/publication/bridging-gap" TargetMode="External"/><Relationship Id="rId18" Type="http://schemas.openxmlformats.org/officeDocument/2006/relationships/hyperlink" Target="http://www.urban.org/research/publication/workforce-innovation-and-opportunity-act-and-child-care-low-income-parent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rban.org/sites/default/files/alfresco/publication-pdfs/2000938-Strategies-to-Meet-the-Child-Care-Needs-of-Low-Income-Parents-Seeking-Education-and-Training.pdf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urban.org/bridging-gap" TargetMode="External"/><Relationship Id="rId17" Type="http://schemas.openxmlformats.org/officeDocument/2006/relationships/hyperlink" Target="http://www.urban.org/research/publication/child-care-and-development-fund-and-workforce-development-low-income-parent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ban.org/research/publication/child-care-assistance-parents-education-and-training-executive-summary" TargetMode="External"/><Relationship Id="rId20" Type="http://schemas.openxmlformats.org/officeDocument/2006/relationships/hyperlink" Target="http://www.urban.org/research/publication/partnering-meet-child-care-needs-parents-education-and-training-four-profiles-collaboration" TargetMode="External"/><Relationship Id="rId29" Type="http://schemas.openxmlformats.org/officeDocument/2006/relationships/hyperlink" Target="mailto:sspaulding@urba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urban.org/sites/default/files/publication/84366/2000941-Future-Steps-to-Bridge-the-Gap-Ideas-to-Meet-the-Child-Care-Needs-of-Low-Income-Parents-Pursuing-Education-and-Training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ban.org/research/publication/supporting-parents-who-work-and-go-school-portrait-low-income-students-who-are-employed" TargetMode="External"/><Relationship Id="rId23" Type="http://schemas.openxmlformats.org/officeDocument/2006/relationships/hyperlink" Target="http://www.urban.org/debates/bridging-gap-between-child-care-and-workforce-development" TargetMode="External"/><Relationship Id="rId28" Type="http://schemas.openxmlformats.org/officeDocument/2006/relationships/hyperlink" Target="mailto:gadams@urban.org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urban.org/research/publication/supporting-child-care-and-workforce-development-needs-tanf-familie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rban.org/research/publication/bridging-gap-executive-summary" TargetMode="External"/><Relationship Id="rId22" Type="http://schemas.openxmlformats.org/officeDocument/2006/relationships/hyperlink" Target="http://www.urban.org/sites/default/files/alfresco/publication-pdfs/2000937-Strategies-to%20Meet-the-Child-Care-Needs-of-Low-Income-Parents-Seeking-Education-and-Training-Executive-Summary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%20Settings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9F248114054494B21F4D0F128784" ma:contentTypeVersion="0" ma:contentTypeDescription="Create a new document." ma:contentTypeScope="" ma:versionID="356bac8305d815014f8ae6c1ebd45f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748E4-0276-4F9F-A850-EBD7DFAABC6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1D6E077-8B4F-4877-96E5-F15862071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633C3-1666-43B3-A9F6-ACE3A2B62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B79A0C-2ACC-494A-801A-BC3BA89A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2</Pages>
  <Words>922</Words>
  <Characters>5259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Heller, Caroline</dc:creator>
  <cp:lastModifiedBy>Kittrell, Danielle H - ETA</cp:lastModifiedBy>
  <cp:revision>2</cp:revision>
  <cp:lastPrinted>2016-05-17T21:24:00Z</cp:lastPrinted>
  <dcterms:created xsi:type="dcterms:W3CDTF">2017-07-13T14:12:00Z</dcterms:created>
  <dcterms:modified xsi:type="dcterms:W3CDTF">2017-07-13T14:12:00Z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0x010100FF0D9F248114054494B21F4D0F128784</vt:lpwstr>
  </property>
</Properties>
</file>