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E404" w14:textId="77777777" w:rsidR="00543801" w:rsidRPr="00543801" w:rsidRDefault="00543801" w:rsidP="00687D01">
      <w:pPr>
        <w:spacing w:line="257" w:lineRule="auto"/>
        <w:jc w:val="center"/>
        <w:rPr>
          <w:b/>
          <w:color w:val="660000"/>
          <w:sz w:val="8"/>
          <w:szCs w:val="8"/>
        </w:rPr>
      </w:pPr>
    </w:p>
    <w:p w14:paraId="18E6D86C" w14:textId="31ADAFA4" w:rsidR="005B4736" w:rsidRPr="005B4736" w:rsidRDefault="005B4736" w:rsidP="00687D01">
      <w:pPr>
        <w:spacing w:after="120" w:line="257" w:lineRule="auto"/>
        <w:jc w:val="center"/>
        <w:rPr>
          <w:b/>
          <w:color w:val="660000"/>
          <w:sz w:val="32"/>
          <w:szCs w:val="32"/>
        </w:rPr>
      </w:pPr>
      <w:r w:rsidRPr="005B4736">
        <w:rPr>
          <w:b/>
          <w:color w:val="660000"/>
          <w:sz w:val="32"/>
          <w:szCs w:val="32"/>
        </w:rPr>
        <w:t>Evaluation Readiness Assessment</w:t>
      </w:r>
    </w:p>
    <w:p w14:paraId="1412BA60" w14:textId="2B246CB6" w:rsidR="00530EA2" w:rsidRPr="00543801" w:rsidRDefault="005B4736" w:rsidP="00687D01">
      <w:pPr>
        <w:spacing w:line="257" w:lineRule="auto"/>
        <w:jc w:val="center"/>
        <w:rPr>
          <w:b/>
          <w:sz w:val="24"/>
          <w:szCs w:val="24"/>
        </w:rPr>
      </w:pPr>
      <w:r w:rsidRPr="00543801">
        <w:rPr>
          <w:b/>
          <w:sz w:val="24"/>
          <w:szCs w:val="24"/>
        </w:rPr>
        <w:t xml:space="preserve">Overview </w:t>
      </w:r>
      <w:r w:rsidR="00543801" w:rsidRPr="00543801">
        <w:rPr>
          <w:b/>
          <w:sz w:val="24"/>
          <w:szCs w:val="24"/>
        </w:rPr>
        <w:t>and</w:t>
      </w:r>
      <w:r w:rsidRPr="00543801">
        <w:rPr>
          <w:b/>
          <w:sz w:val="24"/>
          <w:szCs w:val="24"/>
        </w:rPr>
        <w:t xml:space="preserve"> Instructions</w:t>
      </w:r>
    </w:p>
    <w:p w14:paraId="7A08E5A5" w14:textId="425EEB4B" w:rsidR="005B4736" w:rsidRPr="005B4736" w:rsidRDefault="005B4736" w:rsidP="00687D01">
      <w:pPr>
        <w:pBdr>
          <w:bottom w:val="single" w:sz="8" w:space="1" w:color="660000"/>
        </w:pBdr>
        <w:spacing w:line="257" w:lineRule="auto"/>
        <w:jc w:val="center"/>
        <w:rPr>
          <w:sz w:val="8"/>
          <w:szCs w:val="8"/>
        </w:rPr>
      </w:pPr>
    </w:p>
    <w:p w14:paraId="4E757BEE" w14:textId="42561CDA" w:rsidR="005B4736" w:rsidRDefault="005B4736" w:rsidP="00687D01">
      <w:pPr>
        <w:spacing w:line="257" w:lineRule="auto"/>
        <w:rPr>
          <w:sz w:val="28"/>
          <w:szCs w:val="28"/>
        </w:rPr>
      </w:pPr>
    </w:p>
    <w:p w14:paraId="7C9DA63E" w14:textId="50CB275F" w:rsidR="00543801" w:rsidRPr="00543801" w:rsidRDefault="00543801" w:rsidP="00687D01">
      <w:pPr>
        <w:pStyle w:val="Heading1"/>
        <w:jc w:val="both"/>
      </w:pPr>
      <w:r w:rsidRPr="00543801">
        <w:t>1.   Overview of Assessment</w:t>
      </w:r>
    </w:p>
    <w:p w14:paraId="1CB245B3" w14:textId="23E6C55E" w:rsidR="00543801" w:rsidRDefault="00543801" w:rsidP="00687D01">
      <w:pPr>
        <w:jc w:val="both"/>
      </w:pPr>
    </w:p>
    <w:p w14:paraId="5EBE0957" w14:textId="2C312908" w:rsidR="005B2E12" w:rsidRDefault="00250260" w:rsidP="005B2E12">
      <w:pPr>
        <w:tabs>
          <w:tab w:val="left" w:pos="3481"/>
        </w:tabs>
        <w:jc w:val="both"/>
      </w:pPr>
      <w:r>
        <w:t>The</w:t>
      </w:r>
      <w:r w:rsidR="00DA21B5">
        <w:t xml:space="preserve"> </w:t>
      </w:r>
      <w:r w:rsidR="000E7B24">
        <w:t xml:space="preserve">purpose of the </w:t>
      </w:r>
      <w:r w:rsidR="00DA21B5">
        <w:t xml:space="preserve">Evaluation Readiness Assessment (ERA) is to help State Workforce Agencies (SWA) </w:t>
      </w:r>
      <w:r>
        <w:t xml:space="preserve">and </w:t>
      </w:r>
      <w:r w:rsidR="00861E20">
        <w:t>other entities</w:t>
      </w:r>
      <w:r w:rsidR="00047D70">
        <w:t xml:space="preserve"> </w:t>
      </w:r>
      <w:r w:rsidR="000E7B24">
        <w:t xml:space="preserve">gage </w:t>
      </w:r>
      <w:r w:rsidR="00047D70">
        <w:t xml:space="preserve">their overall readiness to conduct rigorous evaluations. </w:t>
      </w:r>
      <w:r w:rsidR="00347B09">
        <w:t>S</w:t>
      </w:r>
      <w:r w:rsidR="003E37E7">
        <w:t xml:space="preserve">pecifically, </w:t>
      </w:r>
      <w:r w:rsidR="00265D36">
        <w:t xml:space="preserve">agencies </w:t>
      </w:r>
      <w:r w:rsidR="00AE1326">
        <w:t>can use the ERA</w:t>
      </w:r>
      <w:r w:rsidR="00047D70">
        <w:t xml:space="preserve"> to assess their current operational environment against </w:t>
      </w:r>
      <w:r w:rsidR="00524CAB">
        <w:t>evaluation readiness benchmarks</w:t>
      </w:r>
      <w:r w:rsidR="005B2E12">
        <w:t xml:space="preserve"> and guidance</w:t>
      </w:r>
      <w:r w:rsidR="00524CAB">
        <w:t xml:space="preserve"> derived from the </w:t>
      </w:r>
      <w:r w:rsidR="005B2E12">
        <w:t>DOL/ETA</w:t>
      </w:r>
      <w:r w:rsidR="005B2E12">
        <w:t xml:space="preserve"> </w:t>
      </w:r>
      <w:r w:rsidR="005B2E12" w:rsidRPr="005B2E12">
        <w:t>Evaluation Toolkit: Key Elements for State Workforce Agencies</w:t>
      </w:r>
      <w:r w:rsidR="005B2E12">
        <w:t>.</w:t>
      </w:r>
      <w:r w:rsidR="005B2E12">
        <w:rPr>
          <w:rStyle w:val="FootnoteReference"/>
        </w:rPr>
        <w:footnoteReference w:id="1"/>
      </w:r>
    </w:p>
    <w:p w14:paraId="2EFA8E06" w14:textId="77777777" w:rsidR="005B2E12" w:rsidRDefault="005B2E12" w:rsidP="005B2E12">
      <w:pPr>
        <w:tabs>
          <w:tab w:val="left" w:pos="3481"/>
        </w:tabs>
        <w:jc w:val="both"/>
      </w:pPr>
    </w:p>
    <w:p w14:paraId="2F511E84" w14:textId="653738C0" w:rsidR="00543801" w:rsidRDefault="00265D36" w:rsidP="005B2E12">
      <w:pPr>
        <w:tabs>
          <w:tab w:val="left" w:pos="3481"/>
        </w:tabs>
        <w:jc w:val="both"/>
      </w:pPr>
      <w:r>
        <w:t>Agen</w:t>
      </w:r>
      <w:r w:rsidR="00347B09">
        <w:t>ci</w:t>
      </w:r>
      <w:r>
        <w:t>es</w:t>
      </w:r>
      <w:r w:rsidR="00AE1326">
        <w:t xml:space="preserve"> can use the </w:t>
      </w:r>
      <w:r w:rsidR="00C55D99">
        <w:t xml:space="preserve">assessment </w:t>
      </w:r>
      <w:r w:rsidR="00AE1326">
        <w:t xml:space="preserve">results to </w:t>
      </w:r>
      <w:r w:rsidR="005B2E12">
        <w:t xml:space="preserve">identify and explore </w:t>
      </w:r>
      <w:r w:rsidR="00C55D99">
        <w:t>factors</w:t>
      </w:r>
      <w:r w:rsidR="00347B09">
        <w:t xml:space="preserve"> </w:t>
      </w:r>
      <w:r w:rsidR="00C55D99">
        <w:t>inhibiting evaluation capacity and</w:t>
      </w:r>
      <w:r w:rsidR="00AE1326">
        <w:t xml:space="preserve"> </w:t>
      </w:r>
      <w:r w:rsidR="008279D2">
        <w:t>areas</w:t>
      </w:r>
      <w:r w:rsidR="00AE1326">
        <w:t xml:space="preserve"> where additional resources and/or </w:t>
      </w:r>
      <w:r w:rsidR="00524CAB">
        <w:t>technical assistance (TA)</w:t>
      </w:r>
      <w:r w:rsidR="00AE1326">
        <w:t xml:space="preserve"> </w:t>
      </w:r>
      <w:r w:rsidR="00C55D99">
        <w:t xml:space="preserve">are needed. </w:t>
      </w:r>
    </w:p>
    <w:p w14:paraId="24286667" w14:textId="77777777" w:rsidR="00543801" w:rsidRDefault="00543801" w:rsidP="00687D01">
      <w:pPr>
        <w:jc w:val="both"/>
      </w:pPr>
    </w:p>
    <w:p w14:paraId="5B806BDE" w14:textId="3932ED63" w:rsidR="00F70652" w:rsidRDefault="008279D2" w:rsidP="00687D01">
      <w:pPr>
        <w:tabs>
          <w:tab w:val="left" w:pos="3481"/>
        </w:tabs>
        <w:spacing w:after="120" w:line="257" w:lineRule="auto"/>
        <w:jc w:val="both"/>
      </w:pPr>
      <w:r>
        <w:t xml:space="preserve">The </w:t>
      </w:r>
      <w:r w:rsidR="00F70652">
        <w:t>ERA consists of the following five sections:</w:t>
      </w:r>
    </w:p>
    <w:p w14:paraId="2B6DDF99" w14:textId="1ECC5ED8" w:rsidR="00F70652" w:rsidRDefault="00F70652" w:rsidP="00687D01">
      <w:pPr>
        <w:pStyle w:val="ListParagraph"/>
        <w:numPr>
          <w:ilvl w:val="0"/>
          <w:numId w:val="1"/>
        </w:numPr>
        <w:tabs>
          <w:tab w:val="left" w:pos="3481"/>
        </w:tabs>
        <w:jc w:val="both"/>
      </w:pPr>
      <w:r>
        <w:t>Evaluation Culture and Awareness</w:t>
      </w:r>
    </w:p>
    <w:p w14:paraId="5B6E46DC" w14:textId="6920821F" w:rsidR="00F70652" w:rsidRDefault="00F70652" w:rsidP="00687D01">
      <w:pPr>
        <w:pStyle w:val="ListParagraph"/>
        <w:numPr>
          <w:ilvl w:val="0"/>
          <w:numId w:val="1"/>
        </w:numPr>
        <w:tabs>
          <w:tab w:val="left" w:pos="3481"/>
        </w:tabs>
        <w:jc w:val="both"/>
      </w:pPr>
      <w:r>
        <w:t>Funding Strategies</w:t>
      </w:r>
    </w:p>
    <w:p w14:paraId="343D7757" w14:textId="327636A0" w:rsidR="00F70652" w:rsidRDefault="00F70652" w:rsidP="00687D01">
      <w:pPr>
        <w:pStyle w:val="ListParagraph"/>
        <w:numPr>
          <w:ilvl w:val="0"/>
          <w:numId w:val="1"/>
        </w:numPr>
        <w:tabs>
          <w:tab w:val="left" w:pos="3481"/>
        </w:tabs>
        <w:jc w:val="both"/>
      </w:pPr>
      <w:r>
        <w:t>Data Management</w:t>
      </w:r>
    </w:p>
    <w:p w14:paraId="7A3502FF" w14:textId="08FB60B1" w:rsidR="00F70652" w:rsidRDefault="00F70652" w:rsidP="00687D01">
      <w:pPr>
        <w:pStyle w:val="ListParagraph"/>
        <w:numPr>
          <w:ilvl w:val="0"/>
          <w:numId w:val="1"/>
        </w:numPr>
        <w:tabs>
          <w:tab w:val="left" w:pos="3481"/>
        </w:tabs>
        <w:jc w:val="both"/>
      </w:pPr>
      <w:r>
        <w:t>S</w:t>
      </w:r>
      <w:r w:rsidRPr="00543801">
        <w:t xml:space="preserve">taff </w:t>
      </w:r>
      <w:r>
        <w:t>S</w:t>
      </w:r>
      <w:r w:rsidRPr="00543801">
        <w:t xml:space="preserve">kills, </w:t>
      </w:r>
      <w:r>
        <w:t>C</w:t>
      </w:r>
      <w:r w:rsidRPr="00543801">
        <w:t xml:space="preserve">apacity </w:t>
      </w:r>
      <w:r>
        <w:t>and Kn</w:t>
      </w:r>
      <w:r w:rsidRPr="00543801">
        <w:t>owledge</w:t>
      </w:r>
      <w:bookmarkStart w:id="0" w:name="_GoBack"/>
      <w:bookmarkEnd w:id="0"/>
    </w:p>
    <w:p w14:paraId="72EB1169" w14:textId="24586FA4" w:rsidR="00F70652" w:rsidRDefault="00F70652" w:rsidP="00687D01">
      <w:pPr>
        <w:pStyle w:val="ListParagraph"/>
        <w:numPr>
          <w:ilvl w:val="0"/>
          <w:numId w:val="1"/>
        </w:numPr>
        <w:tabs>
          <w:tab w:val="left" w:pos="3481"/>
        </w:tabs>
        <w:jc w:val="both"/>
      </w:pPr>
      <w:r>
        <w:t>S</w:t>
      </w:r>
      <w:r w:rsidRPr="00543801">
        <w:t xml:space="preserve">trategic </w:t>
      </w:r>
      <w:r>
        <w:t>P</w:t>
      </w:r>
      <w:r w:rsidRPr="00543801">
        <w:t>lanning</w:t>
      </w:r>
    </w:p>
    <w:p w14:paraId="4F32F590" w14:textId="77777777" w:rsidR="00F70652" w:rsidRDefault="00F70652" w:rsidP="00687D01">
      <w:pPr>
        <w:tabs>
          <w:tab w:val="left" w:pos="3481"/>
        </w:tabs>
        <w:jc w:val="both"/>
      </w:pPr>
    </w:p>
    <w:p w14:paraId="3623828A" w14:textId="77777777" w:rsidR="00347B09" w:rsidRDefault="00347B09" w:rsidP="00347B09">
      <w:pPr>
        <w:pStyle w:val="Heading1"/>
        <w:jc w:val="both"/>
      </w:pPr>
      <w:r>
        <w:t>2</w:t>
      </w:r>
      <w:r w:rsidRPr="00543801">
        <w:t xml:space="preserve">.   </w:t>
      </w:r>
      <w:r>
        <w:t>Instructions for Completing the</w:t>
      </w:r>
      <w:r w:rsidRPr="00543801">
        <w:t xml:space="preserve"> Assessment</w:t>
      </w:r>
    </w:p>
    <w:p w14:paraId="104C0FA2" w14:textId="77777777" w:rsidR="00347B09" w:rsidRDefault="00347B09" w:rsidP="00687D01">
      <w:pPr>
        <w:tabs>
          <w:tab w:val="left" w:pos="3481"/>
        </w:tabs>
        <w:jc w:val="both"/>
      </w:pPr>
    </w:p>
    <w:p w14:paraId="7EE2F7ED" w14:textId="5F2D80C2" w:rsidR="008279D2" w:rsidRDefault="00F70652" w:rsidP="00687D01">
      <w:pPr>
        <w:tabs>
          <w:tab w:val="left" w:pos="3481"/>
        </w:tabs>
        <w:jc w:val="both"/>
      </w:pPr>
      <w:r>
        <w:t>Each section contains a</w:t>
      </w:r>
      <w:r w:rsidR="00BF036E">
        <w:t xml:space="preserve">n overarching </w:t>
      </w:r>
      <w:r w:rsidR="008279D2" w:rsidRPr="00543801">
        <w:t xml:space="preserve">question </w:t>
      </w:r>
      <w:r w:rsidR="00BF036E">
        <w:t>followed by a</w:t>
      </w:r>
      <w:r w:rsidR="008279D2" w:rsidRPr="00543801">
        <w:t xml:space="preserve"> series</w:t>
      </w:r>
      <w:r w:rsidR="00BF036E">
        <w:t xml:space="preserve"> of</w:t>
      </w:r>
      <w:r w:rsidR="008279D2" w:rsidRPr="00543801">
        <w:t xml:space="preserve"> statements aligned to the </w:t>
      </w:r>
      <w:r w:rsidR="00BF036E">
        <w:t xml:space="preserve">evaluation </w:t>
      </w:r>
      <w:r w:rsidR="008279D2" w:rsidRPr="00543801">
        <w:t>topic</w:t>
      </w:r>
      <w:r w:rsidR="00BF036E">
        <w:t xml:space="preserve"> of the section. A</w:t>
      </w:r>
      <w:r w:rsidR="008279D2" w:rsidRPr="00543801">
        <w:t xml:space="preserve">gencies </w:t>
      </w:r>
      <w:r w:rsidR="00BF036E">
        <w:t>should review each statement carefully and assign a rating on a scale of 1—5 to indicate the extent to which the statement is currently addressed by the agency.</w:t>
      </w:r>
      <w:r w:rsidR="00347B09">
        <w:t xml:space="preserve"> E</w:t>
      </w:r>
      <w:r w:rsidR="00347B09">
        <w:t>ach statement includes a reference to the appropriate section of the Evaluation Toolkit where more detailed information and guidance can be found.</w:t>
      </w:r>
    </w:p>
    <w:p w14:paraId="6FB173CE" w14:textId="05B4A42B" w:rsidR="00165B8D" w:rsidRDefault="00165B8D" w:rsidP="00687D01">
      <w:pPr>
        <w:tabs>
          <w:tab w:val="left" w:pos="3481"/>
        </w:tabs>
        <w:jc w:val="both"/>
      </w:pPr>
    </w:p>
    <w:p w14:paraId="7E0AC2AF" w14:textId="2EF7E5B4" w:rsidR="00165B8D" w:rsidRPr="00543801" w:rsidRDefault="00D90D13" w:rsidP="00687D01">
      <w:pPr>
        <w:tabs>
          <w:tab w:val="left" w:pos="3481"/>
        </w:tabs>
        <w:jc w:val="both"/>
      </w:pPr>
      <w:r>
        <w:t xml:space="preserve">After completing the assessment, </w:t>
      </w:r>
      <w:r w:rsidR="00165B8D">
        <w:t xml:space="preserve">the agency should implement the following </w:t>
      </w:r>
      <w:r>
        <w:t xml:space="preserve">next </w:t>
      </w:r>
      <w:r w:rsidR="00165B8D">
        <w:t>steps:</w:t>
      </w:r>
    </w:p>
    <w:p w14:paraId="5E6DAF18" w14:textId="06291032" w:rsidR="008279D2" w:rsidRDefault="00FA7E19" w:rsidP="00687D01">
      <w:pPr>
        <w:tabs>
          <w:tab w:val="left" w:pos="3481"/>
        </w:tabs>
        <w:jc w:val="both"/>
      </w:pPr>
      <w:r w:rsidRPr="00543801">
        <w:t xml:space="preserve"> </w:t>
      </w:r>
    </w:p>
    <w:p w14:paraId="705EF4AD" w14:textId="7AAF9DCB" w:rsidR="003A0589" w:rsidRDefault="00D90D13" w:rsidP="00D90D13">
      <w:pPr>
        <w:pStyle w:val="ListParagraph"/>
        <w:numPr>
          <w:ilvl w:val="0"/>
          <w:numId w:val="4"/>
        </w:numPr>
        <w:tabs>
          <w:tab w:val="left" w:pos="3481"/>
        </w:tabs>
        <w:spacing w:after="120" w:line="257" w:lineRule="auto"/>
        <w:contextualSpacing w:val="0"/>
        <w:jc w:val="both"/>
      </w:pPr>
      <w:r>
        <w:t>I</w:t>
      </w:r>
      <w:r w:rsidR="003A0589">
        <w:t xml:space="preserve">dentify </w:t>
      </w:r>
      <w:r w:rsidR="008F3DC5">
        <w:t xml:space="preserve">strengths and opportunities for </w:t>
      </w:r>
      <w:r>
        <w:t>improvement</w:t>
      </w:r>
      <w:r w:rsidR="008F3DC5">
        <w:t xml:space="preserve"> within each evaluation readiness topic area</w:t>
      </w:r>
      <w:r>
        <w:t xml:space="preserve"> b</w:t>
      </w:r>
      <w:r>
        <w:t>ased on the</w:t>
      </w:r>
      <w:r>
        <w:t xml:space="preserve"> assigned</w:t>
      </w:r>
      <w:r>
        <w:t xml:space="preserve"> ratings</w:t>
      </w:r>
      <w:r>
        <w:t>.</w:t>
      </w:r>
    </w:p>
    <w:p w14:paraId="59F7C128" w14:textId="3A3B6986" w:rsidR="008F3DC5" w:rsidRDefault="00165B8D" w:rsidP="00D90D13">
      <w:pPr>
        <w:pStyle w:val="ListParagraph"/>
        <w:numPr>
          <w:ilvl w:val="0"/>
          <w:numId w:val="4"/>
        </w:numPr>
        <w:tabs>
          <w:tab w:val="left" w:pos="3481"/>
        </w:tabs>
        <w:spacing w:after="120" w:line="257" w:lineRule="auto"/>
        <w:contextualSpacing w:val="0"/>
        <w:jc w:val="both"/>
      </w:pPr>
      <w:r>
        <w:t>Hold facilitated meetings to review and discuss the</w:t>
      </w:r>
      <w:r w:rsidR="00D90D13">
        <w:t xml:space="preserve"> assessment</w:t>
      </w:r>
      <w:r>
        <w:t xml:space="preserve"> results as a team</w:t>
      </w:r>
      <w:r w:rsidR="008F3DC5">
        <w:t xml:space="preserve"> </w:t>
      </w:r>
      <w:r>
        <w:t xml:space="preserve">(e.g., state or local </w:t>
      </w:r>
      <w:r w:rsidR="008F3DC5">
        <w:t xml:space="preserve">workforce board, WIOA </w:t>
      </w:r>
      <w:r>
        <w:t xml:space="preserve">implementation </w:t>
      </w:r>
      <w:r w:rsidR="008F3DC5">
        <w:t>workgroup, or partner coalition)</w:t>
      </w:r>
      <w:r w:rsidR="00D90D13">
        <w:t>.</w:t>
      </w:r>
    </w:p>
    <w:p w14:paraId="529178FA" w14:textId="492C0EAA" w:rsidR="00165B8D" w:rsidRDefault="00165B8D" w:rsidP="00D90D13">
      <w:pPr>
        <w:pStyle w:val="ListParagraph"/>
        <w:numPr>
          <w:ilvl w:val="0"/>
          <w:numId w:val="4"/>
        </w:numPr>
        <w:tabs>
          <w:tab w:val="left" w:pos="3481"/>
        </w:tabs>
        <w:jc w:val="both"/>
      </w:pPr>
      <w:r>
        <w:t>Develop an</w:t>
      </w:r>
      <w:r w:rsidR="00D90D13">
        <w:t>d implement an</w:t>
      </w:r>
      <w:r>
        <w:t xml:space="preserve"> action plan to </w:t>
      </w:r>
      <w:r>
        <w:t xml:space="preserve">address </w:t>
      </w:r>
      <w:r>
        <w:t xml:space="preserve">any </w:t>
      </w:r>
      <w:r>
        <w:t xml:space="preserve">opportunities for </w:t>
      </w:r>
      <w:r>
        <w:t>improvement</w:t>
      </w:r>
      <w:r>
        <w:t xml:space="preserve"> identified during the </w:t>
      </w:r>
      <w:r>
        <w:t>team</w:t>
      </w:r>
      <w:r>
        <w:t xml:space="preserve"> discussion</w:t>
      </w:r>
      <w:r>
        <w:t>s</w:t>
      </w:r>
      <w:r w:rsidR="00D90D13">
        <w:t>.</w:t>
      </w:r>
    </w:p>
    <w:p w14:paraId="3B122B1E" w14:textId="7E215101" w:rsidR="00543801" w:rsidRPr="00543801" w:rsidRDefault="00543801" w:rsidP="00543801">
      <w:pPr>
        <w:tabs>
          <w:tab w:val="left" w:pos="3481"/>
        </w:tabs>
      </w:pPr>
    </w:p>
    <w:sectPr w:rsidR="00543801" w:rsidRPr="00543801" w:rsidSect="00D90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3020E" w14:textId="77777777" w:rsidR="00AB088E" w:rsidRDefault="00AB088E" w:rsidP="005B4736">
      <w:pPr>
        <w:spacing w:line="240" w:lineRule="auto"/>
      </w:pPr>
      <w:r>
        <w:separator/>
      </w:r>
    </w:p>
  </w:endnote>
  <w:endnote w:type="continuationSeparator" w:id="0">
    <w:p w14:paraId="1055ADA3" w14:textId="77777777" w:rsidR="00AB088E" w:rsidRDefault="00AB088E" w:rsidP="005B4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7ACF" w14:textId="77777777" w:rsidR="00A46350" w:rsidRDefault="00A46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CBB30" w14:textId="6BDED106" w:rsidR="005B2E12" w:rsidRPr="007413C0" w:rsidRDefault="005B2E12" w:rsidP="007413C0">
    <w:pPr>
      <w:pStyle w:val="Footer"/>
      <w:pBdr>
        <w:top w:val="single" w:sz="4" w:space="1" w:color="660000"/>
      </w:pBdr>
      <w:spacing w:before="60"/>
      <w:rPr>
        <w:sz w:val="20"/>
        <w:szCs w:val="20"/>
      </w:rPr>
    </w:pPr>
    <w:r w:rsidRPr="007413C0">
      <w:rPr>
        <w:sz w:val="20"/>
        <w:szCs w:val="20"/>
      </w:rPr>
      <w:t>Page | 1</w:t>
    </w:r>
    <w:r w:rsidRPr="007413C0">
      <w:rPr>
        <w:sz w:val="20"/>
        <w:szCs w:val="20"/>
      </w:rPr>
      <w:tab/>
    </w:r>
    <w:r w:rsidR="007413C0" w:rsidRPr="007413C0">
      <w:rPr>
        <w:sz w:val="20"/>
        <w:szCs w:val="20"/>
      </w:rPr>
      <w:t xml:space="preserve">                                                       </w:t>
    </w:r>
    <w:r w:rsidRPr="007413C0">
      <w:rPr>
        <w:sz w:val="20"/>
        <w:szCs w:val="20"/>
      </w:rPr>
      <w:t xml:space="preserve">EVALUATION READINESS ASSESSMENT | </w:t>
    </w:r>
    <w:r w:rsidR="007413C0" w:rsidRPr="007413C0">
      <w:rPr>
        <w:sz w:val="20"/>
        <w:szCs w:val="20"/>
      </w:rPr>
      <w:t xml:space="preserve">Overview and Instructions </w:t>
    </w:r>
    <w:r w:rsidRPr="007413C0">
      <w:rPr>
        <w:sz w:val="20"/>
        <w:szCs w:val="20"/>
      </w:rPr>
      <w:t>[DRAFT]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0A86" w14:textId="77777777" w:rsidR="00A46350" w:rsidRDefault="00A46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BE83B" w14:textId="77777777" w:rsidR="00AB088E" w:rsidRDefault="00AB088E" w:rsidP="005B4736">
      <w:pPr>
        <w:spacing w:line="240" w:lineRule="auto"/>
      </w:pPr>
      <w:r>
        <w:separator/>
      </w:r>
    </w:p>
  </w:footnote>
  <w:footnote w:type="continuationSeparator" w:id="0">
    <w:p w14:paraId="006511DF" w14:textId="77777777" w:rsidR="00AB088E" w:rsidRDefault="00AB088E" w:rsidP="005B4736">
      <w:pPr>
        <w:spacing w:line="240" w:lineRule="auto"/>
      </w:pPr>
      <w:r>
        <w:continuationSeparator/>
      </w:r>
    </w:p>
  </w:footnote>
  <w:footnote w:id="1">
    <w:p w14:paraId="48EDC19D" w14:textId="143278E3" w:rsidR="005B2E12" w:rsidRDefault="005B2E12" w:rsidP="005B2E12">
      <w:pPr>
        <w:pStyle w:val="FootnoteText"/>
      </w:pPr>
      <w:r>
        <w:rPr>
          <w:rStyle w:val="FootnoteReference"/>
        </w:rPr>
        <w:footnoteRef/>
      </w:r>
      <w:r>
        <w:t xml:space="preserve"> U.S. </w:t>
      </w:r>
      <w:r w:rsidRPr="005B2E12">
        <w:t>Department of Labor</w:t>
      </w:r>
      <w:r>
        <w:t>,</w:t>
      </w:r>
      <w:r w:rsidRPr="005B2E12">
        <w:t xml:space="preserve"> Employment and Training Administration</w:t>
      </w:r>
      <w:r>
        <w:t>,</w:t>
      </w:r>
      <w:r w:rsidRPr="005B2E12">
        <w:t xml:space="preserve"> Office of Policy Development and Research</w:t>
      </w:r>
      <w:r>
        <w:t>,</w:t>
      </w:r>
      <w:r w:rsidRPr="005B2E12">
        <w:t xml:space="preserve"> Division of Research and Evaluations</w:t>
      </w:r>
      <w:r>
        <w:t xml:space="preserve">.  </w:t>
      </w:r>
      <w:r w:rsidRPr="005B2E12">
        <w:rPr>
          <w:i/>
        </w:rPr>
        <w:t>Evaluation Toolkit:</w:t>
      </w:r>
      <w:r w:rsidRPr="005B2E12">
        <w:rPr>
          <w:i/>
        </w:rPr>
        <w:t xml:space="preserve"> </w:t>
      </w:r>
      <w:r w:rsidRPr="005B2E12">
        <w:rPr>
          <w:i/>
        </w:rPr>
        <w:t>Key Elements for State Workforce Agencies</w:t>
      </w:r>
      <w:r>
        <w:rPr>
          <w:i/>
        </w:rPr>
        <w:t xml:space="preserve"> [</w:t>
      </w:r>
      <w:r w:rsidRPr="005B2E12">
        <w:rPr>
          <w:i/>
        </w:rPr>
        <w:t>DRAFT</w:t>
      </w:r>
      <w:r>
        <w:rPr>
          <w:i/>
        </w:rPr>
        <w:t>]</w:t>
      </w:r>
      <w:r>
        <w:t>.  Spring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BF6B9" w14:textId="5851C610" w:rsidR="00A46350" w:rsidRDefault="00A46350">
    <w:pPr>
      <w:pStyle w:val="Header"/>
    </w:pPr>
    <w:r>
      <w:rPr>
        <w:noProof/>
      </w:rPr>
      <w:pict w14:anchorId="4B7165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4405" o:spid="_x0000_s4098" type="#_x0000_t136" style="position:absolute;margin-left:0;margin-top:0;width:193.5pt;height:87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F0F81" w14:textId="2A10F656" w:rsidR="005B4736" w:rsidRPr="00543801" w:rsidRDefault="00A46350" w:rsidP="00A46350">
    <w:pPr>
      <w:spacing w:line="257" w:lineRule="auto"/>
      <w:jc w:val="center"/>
      <w:rPr>
        <w:b/>
        <w:bCs/>
        <w:color w:val="5782BC"/>
        <w:sz w:val="36"/>
        <w:szCs w:val="36"/>
      </w:rPr>
    </w:pPr>
    <w:r>
      <w:rPr>
        <w:noProof/>
      </w:rPr>
      <w:pict w14:anchorId="22FB9F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4406" o:spid="_x0000_s4099" type="#_x0000_t136" style="position:absolute;left:0;text-align:left;margin-left:0;margin-top:0;width:193.5pt;height:87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DRAFT"/>
        </v:shape>
      </w:pict>
    </w:r>
    <w:r w:rsidR="005B4736" w:rsidRPr="00543801">
      <w:rPr>
        <w:b/>
        <w:bCs/>
        <w:color w:val="5782BC"/>
        <w:sz w:val="36"/>
        <w:szCs w:val="36"/>
      </w:rPr>
      <w:t xml:space="preserve">WIOA </w:t>
    </w:r>
    <w:r w:rsidR="005B4736" w:rsidRPr="00543801">
      <w:rPr>
        <w:b/>
        <w:bCs/>
        <w:i/>
        <w:iCs/>
        <w:color w:val="AE5C58"/>
        <w:sz w:val="36"/>
        <w:szCs w:val="36"/>
      </w:rPr>
      <w:t xml:space="preserve">Quick Start </w:t>
    </w:r>
    <w:r w:rsidR="005B4736" w:rsidRPr="00543801">
      <w:rPr>
        <w:b/>
        <w:bCs/>
        <w:color w:val="5782BC"/>
        <w:sz w:val="36"/>
        <w:szCs w:val="36"/>
      </w:rPr>
      <w:t>Action Planner (QSAP)</w:t>
    </w:r>
  </w:p>
  <w:p w14:paraId="59767030" w14:textId="77777777" w:rsidR="005B4736" w:rsidRDefault="005B4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1818" w14:textId="30D0E70D" w:rsidR="00A46350" w:rsidRDefault="00A46350">
    <w:pPr>
      <w:pStyle w:val="Header"/>
    </w:pPr>
    <w:r>
      <w:rPr>
        <w:noProof/>
      </w:rPr>
      <w:pict w14:anchorId="28A3D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24404" o:spid="_x0000_s4097" type="#_x0000_t136" style="position:absolute;margin-left:0;margin-top:0;width:193.5pt;height:87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in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761"/>
    <w:multiLevelType w:val="hybridMultilevel"/>
    <w:tmpl w:val="85AEDB4C"/>
    <w:lvl w:ilvl="0" w:tplc="09F2C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207"/>
    <w:multiLevelType w:val="hybridMultilevel"/>
    <w:tmpl w:val="787A4392"/>
    <w:lvl w:ilvl="0" w:tplc="63F4F0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290C"/>
    <w:multiLevelType w:val="hybridMultilevel"/>
    <w:tmpl w:val="C5BC7280"/>
    <w:lvl w:ilvl="0" w:tplc="DA3E094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62EC0"/>
    <w:multiLevelType w:val="hybridMultilevel"/>
    <w:tmpl w:val="918E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3"/>
    <w:rsid w:val="00047D70"/>
    <w:rsid w:val="000E0BD6"/>
    <w:rsid w:val="000E7B24"/>
    <w:rsid w:val="0010174B"/>
    <w:rsid w:val="00106677"/>
    <w:rsid w:val="00165B8D"/>
    <w:rsid w:val="001D050D"/>
    <w:rsid w:val="00250260"/>
    <w:rsid w:val="00265D36"/>
    <w:rsid w:val="002C1422"/>
    <w:rsid w:val="00347B09"/>
    <w:rsid w:val="003640F3"/>
    <w:rsid w:val="00396693"/>
    <w:rsid w:val="003A0589"/>
    <w:rsid w:val="003B0B1B"/>
    <w:rsid w:val="003E37E7"/>
    <w:rsid w:val="00524CAB"/>
    <w:rsid w:val="00541319"/>
    <w:rsid w:val="00543801"/>
    <w:rsid w:val="005542F0"/>
    <w:rsid w:val="00574F65"/>
    <w:rsid w:val="005B2E12"/>
    <w:rsid w:val="005B4736"/>
    <w:rsid w:val="00684423"/>
    <w:rsid w:val="00687D01"/>
    <w:rsid w:val="006D4394"/>
    <w:rsid w:val="00722AD1"/>
    <w:rsid w:val="007413C0"/>
    <w:rsid w:val="00784C29"/>
    <w:rsid w:val="007D4B22"/>
    <w:rsid w:val="008279D2"/>
    <w:rsid w:val="00845793"/>
    <w:rsid w:val="00861E20"/>
    <w:rsid w:val="008F3DC5"/>
    <w:rsid w:val="009578BA"/>
    <w:rsid w:val="00960BE4"/>
    <w:rsid w:val="009A7D65"/>
    <w:rsid w:val="009F35B8"/>
    <w:rsid w:val="00A46350"/>
    <w:rsid w:val="00AA6F4C"/>
    <w:rsid w:val="00AB088E"/>
    <w:rsid w:val="00AE1326"/>
    <w:rsid w:val="00BC34C3"/>
    <w:rsid w:val="00BF036E"/>
    <w:rsid w:val="00BF3801"/>
    <w:rsid w:val="00C1693F"/>
    <w:rsid w:val="00C55D99"/>
    <w:rsid w:val="00C56B53"/>
    <w:rsid w:val="00C5708E"/>
    <w:rsid w:val="00C857BF"/>
    <w:rsid w:val="00D90D13"/>
    <w:rsid w:val="00D930F6"/>
    <w:rsid w:val="00DA21B5"/>
    <w:rsid w:val="00DA559C"/>
    <w:rsid w:val="00DE2E23"/>
    <w:rsid w:val="00E22143"/>
    <w:rsid w:val="00E5193F"/>
    <w:rsid w:val="00E95E7C"/>
    <w:rsid w:val="00EC4EE5"/>
    <w:rsid w:val="00F040E6"/>
    <w:rsid w:val="00F2058E"/>
    <w:rsid w:val="00F70652"/>
    <w:rsid w:val="00FA20ED"/>
    <w:rsid w:val="00FA7E19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84994DF"/>
  <w15:chartTrackingRefBased/>
  <w15:docId w15:val="{A33FC5D9-C2BC-4E61-AF58-C086BFAC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4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3801"/>
    <w:pPr>
      <w:spacing w:line="257" w:lineRule="auto"/>
      <w:outlineLvl w:val="0"/>
    </w:pPr>
    <w:rPr>
      <w:b/>
      <w:color w:val="66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736"/>
  </w:style>
  <w:style w:type="paragraph" w:styleId="Footer">
    <w:name w:val="footer"/>
    <w:basedOn w:val="Normal"/>
    <w:link w:val="FooterChar"/>
    <w:uiPriority w:val="99"/>
    <w:unhideWhenUsed/>
    <w:rsid w:val="005B47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736"/>
  </w:style>
  <w:style w:type="character" w:customStyle="1" w:styleId="Heading1Char">
    <w:name w:val="Heading 1 Char"/>
    <w:basedOn w:val="DefaultParagraphFont"/>
    <w:link w:val="Heading1"/>
    <w:uiPriority w:val="9"/>
    <w:rsid w:val="00543801"/>
    <w:rPr>
      <w:b/>
      <w:color w:val="66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0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9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E1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9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C527-8EBA-4C38-B19D-5C472659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Bill</dc:creator>
  <cp:keywords/>
  <dc:description/>
  <cp:lastModifiedBy>Nicholas Bill</cp:lastModifiedBy>
  <cp:revision>5</cp:revision>
  <dcterms:created xsi:type="dcterms:W3CDTF">2018-08-03T16:46:00Z</dcterms:created>
  <dcterms:modified xsi:type="dcterms:W3CDTF">2018-08-03T17:35:00Z</dcterms:modified>
</cp:coreProperties>
</file>